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8B45C" w14:textId="77777777" w:rsidR="00E23802" w:rsidRDefault="00E23802">
      <w:pPr>
        <w:rPr>
          <w:rFonts w:ascii="Arial" w:hAnsi="Arial"/>
        </w:rPr>
      </w:pPr>
    </w:p>
    <w:p w14:paraId="718BDC40" w14:textId="77777777" w:rsidR="00E23802" w:rsidRDefault="00E23802">
      <w:pPr>
        <w:rPr>
          <w:rFonts w:ascii="Arial" w:hAnsi="Arial"/>
        </w:rPr>
      </w:pPr>
    </w:p>
    <w:p w14:paraId="1D8D7140" w14:textId="77777777" w:rsidR="00E23802" w:rsidRDefault="00E23802">
      <w:pPr>
        <w:rPr>
          <w:rFonts w:ascii="Arial" w:hAnsi="Arial"/>
        </w:rPr>
      </w:pPr>
    </w:p>
    <w:p w14:paraId="563E6151" w14:textId="77777777" w:rsidR="00E23802" w:rsidRDefault="00E23802">
      <w:pPr>
        <w:rPr>
          <w:rFonts w:ascii="Arial" w:hAnsi="Arial"/>
        </w:rPr>
      </w:pPr>
    </w:p>
    <w:p w14:paraId="32283BB1" w14:textId="77777777" w:rsidR="00E23802" w:rsidRDefault="00E23802">
      <w:pPr>
        <w:jc w:val="center"/>
        <w:rPr>
          <w:rFonts w:ascii="Arial" w:hAnsi="Arial"/>
        </w:rPr>
      </w:pPr>
    </w:p>
    <w:p w14:paraId="4C86B1EB" w14:textId="77777777" w:rsidR="00E23802" w:rsidRDefault="00E23802">
      <w:pPr>
        <w:rPr>
          <w:rFonts w:ascii="Arial" w:hAnsi="Arial"/>
          <w:b/>
          <w:caps/>
        </w:rPr>
      </w:pPr>
    </w:p>
    <w:p w14:paraId="66645C2F" w14:textId="77777777" w:rsidR="00E23802" w:rsidRDefault="00E23802">
      <w:pPr>
        <w:pBdr>
          <w:top w:val="double" w:sz="6" w:space="1" w:color="000000"/>
          <w:left w:val="double" w:sz="6" w:space="31" w:color="000000"/>
          <w:bottom w:val="double" w:sz="6" w:space="1" w:color="000000"/>
          <w:right w:val="double" w:sz="6" w:space="31" w:color="000000"/>
        </w:pBdr>
        <w:tabs>
          <w:tab w:val="left" w:pos="6804"/>
        </w:tabs>
        <w:suppressAutoHyphens w:val="0"/>
        <w:spacing w:line="264" w:lineRule="auto"/>
        <w:ind w:left="902" w:right="902"/>
        <w:rPr>
          <w:rFonts w:ascii="Arial" w:hAnsi="Arial"/>
          <w:b/>
          <w:sz w:val="24"/>
          <w:lang w:eastAsia="en-US"/>
        </w:rPr>
      </w:pPr>
    </w:p>
    <w:p w14:paraId="333172C8" w14:textId="77777777" w:rsidR="00E23802" w:rsidRDefault="00071755">
      <w:pPr>
        <w:pBdr>
          <w:top w:val="double" w:sz="6" w:space="1" w:color="000000"/>
          <w:left w:val="double" w:sz="6" w:space="31" w:color="000000"/>
          <w:bottom w:val="double" w:sz="6" w:space="1" w:color="000000"/>
          <w:right w:val="double" w:sz="6" w:space="31" w:color="000000"/>
        </w:pBdr>
        <w:tabs>
          <w:tab w:val="left" w:pos="6804"/>
        </w:tabs>
        <w:suppressAutoHyphens w:val="0"/>
        <w:spacing w:line="264" w:lineRule="auto"/>
        <w:ind w:left="902" w:right="902"/>
        <w:jc w:val="center"/>
        <w:rPr>
          <w:rFonts w:ascii="Arial" w:hAnsi="Arial"/>
        </w:rPr>
      </w:pPr>
      <w:r>
        <w:rPr>
          <w:rFonts w:ascii="Arial" w:hAnsi="Arial"/>
          <w:b/>
          <w:smallCaps/>
          <w:sz w:val="44"/>
          <w:szCs w:val="44"/>
          <w:lang w:eastAsia="en-US"/>
        </w:rPr>
        <w:t>cadre de réponse technique</w:t>
      </w:r>
    </w:p>
    <w:p w14:paraId="0B0D383A" w14:textId="77777777" w:rsidR="00E23802" w:rsidRDefault="00071755">
      <w:pPr>
        <w:pBdr>
          <w:top w:val="double" w:sz="6" w:space="1" w:color="000000"/>
          <w:left w:val="double" w:sz="6" w:space="31" w:color="000000"/>
          <w:bottom w:val="double" w:sz="6" w:space="1" w:color="000000"/>
          <w:right w:val="double" w:sz="6" w:space="31" w:color="000000"/>
        </w:pBdr>
        <w:tabs>
          <w:tab w:val="left" w:pos="6804"/>
        </w:tabs>
        <w:suppressAutoHyphens w:val="0"/>
        <w:spacing w:line="264" w:lineRule="auto"/>
        <w:ind w:left="902" w:right="902"/>
        <w:jc w:val="center"/>
        <w:rPr>
          <w:rFonts w:ascii="Arial" w:hAnsi="Arial"/>
        </w:rPr>
      </w:pPr>
      <w:r>
        <w:rPr>
          <w:rFonts w:ascii="Arial" w:hAnsi="Arial"/>
          <w:b/>
          <w:smallCaps/>
          <w:sz w:val="44"/>
          <w:szCs w:val="44"/>
          <w:lang w:eastAsia="en-US"/>
        </w:rPr>
        <w:t>(</w:t>
      </w:r>
      <w:proofErr w:type="spellStart"/>
      <w:r>
        <w:rPr>
          <w:rFonts w:ascii="Arial" w:hAnsi="Arial"/>
          <w:b/>
          <w:smallCaps/>
          <w:sz w:val="44"/>
          <w:szCs w:val="44"/>
          <w:lang w:eastAsia="en-US"/>
        </w:rPr>
        <w:t>crt</w:t>
      </w:r>
      <w:proofErr w:type="spellEnd"/>
      <w:r>
        <w:rPr>
          <w:rFonts w:ascii="Arial" w:hAnsi="Arial"/>
          <w:b/>
          <w:smallCaps/>
          <w:sz w:val="44"/>
          <w:szCs w:val="44"/>
          <w:lang w:eastAsia="en-US"/>
        </w:rPr>
        <w:t>)</w:t>
      </w:r>
    </w:p>
    <w:p w14:paraId="1532CD2F" w14:textId="3FE18476" w:rsidR="00E23802" w:rsidRDefault="00071755" w:rsidP="000A2685">
      <w:pPr>
        <w:pBdr>
          <w:top w:val="double" w:sz="6" w:space="1" w:color="000000"/>
          <w:left w:val="double" w:sz="6" w:space="31" w:color="000000"/>
          <w:bottom w:val="double" w:sz="6" w:space="1" w:color="000000"/>
          <w:right w:val="double" w:sz="6" w:space="31" w:color="000000"/>
        </w:pBdr>
        <w:tabs>
          <w:tab w:val="left" w:pos="6804"/>
        </w:tabs>
        <w:suppressAutoHyphens w:val="0"/>
        <w:spacing w:line="264" w:lineRule="auto"/>
        <w:ind w:left="902" w:right="902"/>
        <w:jc w:val="left"/>
        <w:rPr>
          <w:rFonts w:ascii="Arial" w:hAnsi="Arial"/>
        </w:rPr>
      </w:pPr>
      <w:r>
        <w:rPr>
          <w:rFonts w:ascii="Arial" w:hAnsi="Arial"/>
          <w:b/>
          <w:caps/>
          <w:sz w:val="24"/>
          <w:szCs w:val="44"/>
          <w:lang w:eastAsia="en-US"/>
        </w:rPr>
        <w:t>Accord-cadre n°2026-01 relatif À l’impression et À la l</w:t>
      </w:r>
      <w:r w:rsidR="000A2685">
        <w:rPr>
          <w:rFonts w:ascii="Arial" w:hAnsi="Arial"/>
          <w:b/>
          <w:caps/>
          <w:sz w:val="24"/>
          <w:szCs w:val="44"/>
          <w:lang w:eastAsia="en-US"/>
        </w:rPr>
        <w:t>I</w:t>
      </w:r>
      <w:r>
        <w:rPr>
          <w:rFonts w:ascii="Arial" w:hAnsi="Arial"/>
          <w:b/>
          <w:caps/>
          <w:sz w:val="24"/>
          <w:szCs w:val="44"/>
          <w:lang w:eastAsia="en-US"/>
        </w:rPr>
        <w:t>vraison des bulletins de vote À l'occasion de toute</w:t>
      </w:r>
      <w:r w:rsidR="000A2685">
        <w:rPr>
          <w:rFonts w:ascii="Arial" w:hAnsi="Arial"/>
          <w:b/>
          <w:caps/>
          <w:sz w:val="24"/>
          <w:szCs w:val="44"/>
          <w:lang w:eastAsia="en-US"/>
        </w:rPr>
        <w:t xml:space="preserve"> </w:t>
      </w:r>
      <w:r>
        <w:rPr>
          <w:rFonts w:ascii="Arial" w:hAnsi="Arial"/>
          <w:b/>
          <w:caps/>
          <w:sz w:val="24"/>
          <w:szCs w:val="44"/>
          <w:lang w:eastAsia="en-US"/>
        </w:rPr>
        <w:t>Élection présidentielle ou référendum national</w:t>
      </w:r>
    </w:p>
    <w:p w14:paraId="58F63BD2" w14:textId="77777777" w:rsidR="00E23802" w:rsidRDefault="00E23802">
      <w:pPr>
        <w:pBdr>
          <w:top w:val="double" w:sz="6" w:space="1" w:color="000000"/>
          <w:left w:val="double" w:sz="6" w:space="31" w:color="000000"/>
          <w:bottom w:val="double" w:sz="6" w:space="1" w:color="000000"/>
          <w:right w:val="double" w:sz="6" w:space="31" w:color="000000"/>
        </w:pBdr>
        <w:tabs>
          <w:tab w:val="left" w:pos="6804"/>
        </w:tabs>
        <w:suppressAutoHyphens w:val="0"/>
        <w:spacing w:line="264" w:lineRule="auto"/>
        <w:ind w:left="902" w:right="902"/>
        <w:jc w:val="center"/>
        <w:rPr>
          <w:rFonts w:ascii="Arial" w:hAnsi="Arial"/>
          <w:b/>
          <w:sz w:val="24"/>
          <w:lang w:eastAsia="en-US"/>
        </w:rPr>
      </w:pPr>
    </w:p>
    <w:p w14:paraId="7961C685" w14:textId="77777777" w:rsidR="00E23802" w:rsidRDefault="00E23802">
      <w:pPr>
        <w:suppressAutoHyphens w:val="0"/>
        <w:spacing w:after="0" w:line="100" w:lineRule="atLeast"/>
        <w:rPr>
          <w:rFonts w:ascii="Arial" w:hAnsi="Arial"/>
          <w:b/>
          <w:sz w:val="24"/>
          <w:lang w:eastAsia="fr-FR"/>
        </w:rPr>
      </w:pPr>
    </w:p>
    <w:p w14:paraId="3709D759" w14:textId="77777777" w:rsidR="00E23802" w:rsidRDefault="00E23802">
      <w:pPr>
        <w:suppressAutoHyphens w:val="0"/>
        <w:spacing w:after="0" w:line="100" w:lineRule="atLeast"/>
        <w:rPr>
          <w:rFonts w:ascii="Arial" w:hAnsi="Arial"/>
          <w:b/>
          <w:sz w:val="24"/>
          <w:lang w:eastAsia="fr-FR"/>
        </w:rPr>
      </w:pPr>
    </w:p>
    <w:p w14:paraId="0F975511" w14:textId="77777777" w:rsidR="00E23802" w:rsidRDefault="00E23802">
      <w:pPr>
        <w:suppressAutoHyphens w:val="0"/>
        <w:spacing w:after="0" w:line="100" w:lineRule="atLeast"/>
        <w:rPr>
          <w:rFonts w:ascii="Arial" w:hAnsi="Arial"/>
          <w:b/>
          <w:sz w:val="24"/>
          <w:lang w:eastAsia="fr-FR"/>
        </w:rPr>
      </w:pPr>
    </w:p>
    <w:p w14:paraId="3BA71796" w14:textId="77777777" w:rsidR="00E23802" w:rsidRDefault="00E23802">
      <w:pPr>
        <w:suppressAutoHyphens w:val="0"/>
        <w:spacing w:after="0" w:line="100" w:lineRule="atLeast"/>
        <w:rPr>
          <w:rFonts w:ascii="Arial" w:hAnsi="Arial"/>
          <w:b/>
          <w:sz w:val="24"/>
          <w:lang w:eastAsia="fr-FR"/>
        </w:rPr>
      </w:pPr>
    </w:p>
    <w:p w14:paraId="1440A7FE" w14:textId="77777777" w:rsidR="00E23802" w:rsidRDefault="00E23802">
      <w:pPr>
        <w:suppressAutoHyphens w:val="0"/>
        <w:spacing w:after="0" w:line="100" w:lineRule="atLeast"/>
        <w:rPr>
          <w:rFonts w:ascii="Arial" w:hAnsi="Arial"/>
          <w:b/>
          <w:sz w:val="24"/>
          <w:lang w:eastAsia="fr-FR"/>
        </w:rPr>
      </w:pPr>
    </w:p>
    <w:p w14:paraId="0F796E3A" w14:textId="77777777" w:rsidR="00E23802" w:rsidRDefault="00E23802">
      <w:pPr>
        <w:suppressAutoHyphens w:val="0"/>
        <w:spacing w:after="0" w:line="100" w:lineRule="atLeast"/>
        <w:rPr>
          <w:rFonts w:ascii="Arial" w:hAnsi="Arial"/>
          <w:b/>
          <w:sz w:val="24"/>
          <w:lang w:eastAsia="fr-FR"/>
        </w:rPr>
      </w:pPr>
    </w:p>
    <w:p w14:paraId="40866E54" w14:textId="77777777" w:rsidR="00E23802" w:rsidRDefault="00E23802">
      <w:pPr>
        <w:suppressAutoHyphens w:val="0"/>
        <w:spacing w:after="0" w:line="100" w:lineRule="atLeast"/>
        <w:rPr>
          <w:rFonts w:ascii="Arial" w:hAnsi="Arial"/>
          <w:b/>
          <w:sz w:val="24"/>
          <w:lang w:eastAsia="fr-FR"/>
        </w:rPr>
      </w:pPr>
    </w:p>
    <w:p w14:paraId="00435C65" w14:textId="77777777" w:rsidR="00E23802" w:rsidRDefault="00E23802">
      <w:pPr>
        <w:suppressAutoHyphens w:val="0"/>
        <w:spacing w:after="0" w:line="100" w:lineRule="atLeast"/>
        <w:rPr>
          <w:rFonts w:ascii="Arial" w:hAnsi="Arial"/>
          <w:b/>
          <w:sz w:val="24"/>
          <w:lang w:eastAsia="fr-FR"/>
        </w:rPr>
      </w:pPr>
    </w:p>
    <w:p w14:paraId="333C33EF" w14:textId="77777777" w:rsidR="00E23802" w:rsidRDefault="00E23802">
      <w:pPr>
        <w:suppressAutoHyphens w:val="0"/>
        <w:spacing w:after="0" w:line="100" w:lineRule="atLeast"/>
        <w:rPr>
          <w:rFonts w:ascii="Arial" w:hAnsi="Arial"/>
          <w:b/>
          <w:sz w:val="24"/>
          <w:lang w:eastAsia="fr-FR"/>
        </w:rPr>
      </w:pPr>
    </w:p>
    <w:p w14:paraId="27A115DE" w14:textId="77777777" w:rsidR="00E23802" w:rsidRDefault="00E23802">
      <w:pPr>
        <w:suppressAutoHyphens w:val="0"/>
        <w:spacing w:after="0" w:line="100" w:lineRule="atLeast"/>
        <w:rPr>
          <w:rFonts w:ascii="Arial" w:hAnsi="Arial"/>
          <w:b/>
          <w:sz w:val="24"/>
          <w:lang w:eastAsia="fr-FR"/>
        </w:rPr>
      </w:pPr>
    </w:p>
    <w:p w14:paraId="69D0B6CB" w14:textId="77777777" w:rsidR="00E23802" w:rsidRDefault="00E23802">
      <w:pPr>
        <w:suppressAutoHyphens w:val="0"/>
        <w:spacing w:after="0" w:line="100" w:lineRule="atLeast"/>
        <w:rPr>
          <w:rFonts w:ascii="Arial" w:hAnsi="Arial"/>
          <w:b/>
          <w:sz w:val="24"/>
          <w:lang w:eastAsia="fr-FR"/>
        </w:rPr>
      </w:pPr>
    </w:p>
    <w:p w14:paraId="07017F16" w14:textId="77777777" w:rsidR="00E23802" w:rsidRDefault="00071755">
      <w:pPr>
        <w:suppressAutoHyphens w:val="0"/>
        <w:spacing w:after="0" w:line="100" w:lineRule="atLeast"/>
        <w:rPr>
          <w:rFonts w:ascii="Arial" w:hAnsi="Arial"/>
          <w:b/>
          <w:sz w:val="24"/>
          <w:lang w:eastAsia="fr-FR"/>
        </w:rPr>
      </w:pPr>
      <w:r>
        <w:br w:type="page"/>
      </w:r>
    </w:p>
    <w:p w14:paraId="5F7533B3" w14:textId="77777777" w:rsidR="00E23802" w:rsidRPr="00571190" w:rsidRDefault="00071755">
      <w:pPr>
        <w:shd w:val="clear" w:color="auto" w:fill="AEAAAA" w:themeFill="background2" w:themeFillShade="BF"/>
        <w:suppressAutoHyphens w:val="0"/>
        <w:spacing w:before="0" w:after="160" w:line="259" w:lineRule="auto"/>
        <w:jc w:val="center"/>
        <w:rPr>
          <w:rFonts w:ascii="Arial" w:hAnsi="Arial"/>
          <w:sz w:val="22"/>
          <w:szCs w:val="28"/>
        </w:rPr>
      </w:pPr>
      <w:r w:rsidRPr="00571190">
        <w:rPr>
          <w:rFonts w:ascii="Arial" w:hAnsi="Arial"/>
          <w:b/>
          <w:sz w:val="22"/>
          <w:szCs w:val="22"/>
        </w:rPr>
        <w:lastRenderedPageBreak/>
        <w:t>GENERALITES</w:t>
      </w:r>
    </w:p>
    <w:p w14:paraId="2E4D4986" w14:textId="77777777" w:rsidR="00E23802" w:rsidRDefault="00071755">
      <w:pPr>
        <w:pStyle w:val="Paragraphedeliste"/>
        <w:ind w:left="0"/>
        <w:rPr>
          <w:rFonts w:ascii="Arial" w:hAnsi="Arial"/>
        </w:rPr>
      </w:pPr>
      <w:r>
        <w:rPr>
          <w:rFonts w:ascii="Arial" w:eastAsia="SimSun" w:hAnsi="Arial"/>
          <w:color w:val="000000"/>
          <w:sz w:val="22"/>
          <w:szCs w:val="22"/>
          <w:lang w:bidi="hi-IN"/>
        </w:rPr>
        <w:t xml:space="preserve">L’offre technique doit </w:t>
      </w:r>
      <w:r>
        <w:rPr>
          <w:rFonts w:ascii="Arial" w:eastAsia="SimSun" w:hAnsi="Arial"/>
          <w:color w:val="000000"/>
          <w:sz w:val="22"/>
          <w:szCs w:val="22"/>
          <w:lang w:bidi="hi-IN"/>
        </w:rPr>
        <w:t>prendre en compte l’ensemble des documents du dossier de consultation. Elle permet à l’administration d’apprécier la capacité du candidat à répondre aux objectifs du marché.</w:t>
      </w:r>
    </w:p>
    <w:p w14:paraId="660A57F1" w14:textId="77777777" w:rsidR="00E23802" w:rsidRDefault="00071755">
      <w:pPr>
        <w:rPr>
          <w:rFonts w:ascii="Arial" w:hAnsi="Arial"/>
        </w:rPr>
      </w:pPr>
      <w:r>
        <w:rPr>
          <w:rFonts w:ascii="Arial" w:hAnsi="Arial"/>
          <w:sz w:val="22"/>
          <w:szCs w:val="22"/>
        </w:rPr>
        <w:t>Le présent document constitue le cadre de réponse que les soumissionnaires doivent renseigner en vue de la soumission de leur offre technique.</w:t>
      </w:r>
    </w:p>
    <w:p w14:paraId="35DCB695" w14:textId="77777777" w:rsidR="00E23802" w:rsidRDefault="00071755">
      <w:pPr>
        <w:rPr>
          <w:rFonts w:ascii="Arial" w:hAnsi="Arial"/>
          <w:bCs/>
          <w:sz w:val="22"/>
          <w:szCs w:val="22"/>
        </w:rPr>
      </w:pPr>
      <w:r>
        <w:rPr>
          <w:rFonts w:ascii="Arial" w:hAnsi="Arial"/>
          <w:bCs/>
          <w:sz w:val="22"/>
          <w:szCs w:val="22"/>
        </w:rPr>
        <w:t>Il sera utilisé par la Préfecture de Mayotte pour évaluer les offres conformément au critère d’analyse « valeur technique », « considérations environnementales » et « considérations sociales » mentionnés au règlement de la consultation.</w:t>
      </w:r>
    </w:p>
    <w:p w14:paraId="6F553988" w14:textId="77777777" w:rsidR="00E23802" w:rsidRDefault="00E23802">
      <w:pPr>
        <w:rPr>
          <w:rFonts w:ascii="Arial" w:hAnsi="Arial"/>
          <w:bCs/>
          <w:sz w:val="22"/>
          <w:szCs w:val="22"/>
        </w:rPr>
      </w:pPr>
    </w:p>
    <w:p w14:paraId="338D1A95" w14:textId="3D31B0E5" w:rsidR="00E23802" w:rsidRDefault="00071755">
      <w:pPr>
        <w:pStyle w:val="Paragraphedeliste"/>
        <w:numPr>
          <w:ilvl w:val="0"/>
          <w:numId w:val="5"/>
        </w:numPr>
        <w:shd w:val="clear" w:color="auto" w:fill="AEAAAA" w:themeFill="background2" w:themeFillShade="BF"/>
        <w:rPr>
          <w:rFonts w:ascii="Arial" w:hAnsi="Arial"/>
          <w:b/>
        </w:rPr>
      </w:pPr>
      <w:r>
        <w:rPr>
          <w:rFonts w:ascii="Arial" w:hAnsi="Arial"/>
          <w:b/>
          <w:sz w:val="22"/>
          <w:szCs w:val="22"/>
        </w:rPr>
        <w:t xml:space="preserve">VALEUR TECHNIQUE </w:t>
      </w:r>
      <w:r w:rsidR="007F0451">
        <w:rPr>
          <w:rFonts w:ascii="Arial" w:hAnsi="Arial"/>
          <w:b/>
          <w:sz w:val="22"/>
          <w:szCs w:val="22"/>
        </w:rPr>
        <w:t>– 40 POINTS</w:t>
      </w:r>
    </w:p>
    <w:p w14:paraId="4741897D" w14:textId="77777777" w:rsidR="00E23802" w:rsidRDefault="00071755">
      <w:pPr>
        <w:rPr>
          <w:rFonts w:ascii="Arial" w:hAnsi="Arial"/>
        </w:rPr>
      </w:pPr>
      <w:r>
        <w:rPr>
          <w:rFonts w:ascii="Arial" w:hAnsi="Arial"/>
          <w:sz w:val="22"/>
          <w:szCs w:val="22"/>
        </w:rPr>
        <w:t xml:space="preserve"> </w:t>
      </w:r>
    </w:p>
    <w:p w14:paraId="38446590" w14:textId="77777777" w:rsidR="00E23802" w:rsidRDefault="00071755">
      <w:pPr>
        <w:pStyle w:val="Paragraphedeliste"/>
        <w:pBdr>
          <w:top w:val="single" w:sz="4" w:space="1" w:color="000000"/>
          <w:left w:val="single" w:sz="4" w:space="4" w:color="000000"/>
          <w:bottom w:val="single" w:sz="4" w:space="1" w:color="000000"/>
          <w:right w:val="single" w:sz="4" w:space="4" w:color="000000"/>
        </w:pBdr>
        <w:ind w:left="0"/>
        <w:rPr>
          <w:rFonts w:ascii="Arial" w:hAnsi="Arial"/>
        </w:rPr>
      </w:pPr>
      <w:r>
        <w:rPr>
          <w:rFonts w:ascii="Arial" w:hAnsi="Arial"/>
          <w:sz w:val="22"/>
          <w:szCs w:val="22"/>
        </w:rPr>
        <w:t xml:space="preserve">L’attention des candidats est attirée sur le fait que les éléments de réponse attendus doivent être </w:t>
      </w:r>
      <w:r>
        <w:rPr>
          <w:rFonts w:ascii="Arial" w:hAnsi="Arial"/>
          <w:sz w:val="22"/>
          <w:szCs w:val="22"/>
          <w:u w:val="single"/>
        </w:rPr>
        <w:t>factuels, étayés et adaptés</w:t>
      </w:r>
      <w:r>
        <w:rPr>
          <w:rFonts w:ascii="Arial" w:hAnsi="Arial"/>
          <w:sz w:val="22"/>
          <w:szCs w:val="22"/>
        </w:rPr>
        <w:t xml:space="preserve"> au présent accord-cadre. </w:t>
      </w:r>
    </w:p>
    <w:p w14:paraId="32F92765" w14:textId="77777777" w:rsidR="00E23802" w:rsidRDefault="00071755">
      <w:pPr>
        <w:pStyle w:val="Paragraphedeliste"/>
        <w:pBdr>
          <w:top w:val="single" w:sz="4" w:space="1" w:color="000000"/>
          <w:left w:val="single" w:sz="4" w:space="4" w:color="000000"/>
          <w:bottom w:val="single" w:sz="4" w:space="1" w:color="000000"/>
          <w:right w:val="single" w:sz="4" w:space="4" w:color="000000"/>
        </w:pBdr>
        <w:ind w:left="0"/>
        <w:rPr>
          <w:rFonts w:ascii="Arial" w:hAnsi="Arial"/>
        </w:rPr>
      </w:pPr>
      <w:r>
        <w:rPr>
          <w:rFonts w:ascii="Arial" w:hAnsi="Arial"/>
          <w:sz w:val="22"/>
          <w:szCs w:val="22"/>
        </w:rPr>
        <w:t xml:space="preserve">L’ensemble des engagements qui sont consignés dans les documents précités sont </w:t>
      </w:r>
      <w:r>
        <w:rPr>
          <w:rFonts w:ascii="Arial" w:hAnsi="Arial"/>
          <w:sz w:val="22"/>
          <w:szCs w:val="22"/>
          <w:u w:val="single"/>
        </w:rPr>
        <w:t>contractuels et exécutoires</w:t>
      </w:r>
      <w:r>
        <w:rPr>
          <w:rFonts w:ascii="Arial" w:hAnsi="Arial"/>
          <w:sz w:val="22"/>
          <w:szCs w:val="22"/>
        </w:rPr>
        <w:t xml:space="preserve">. </w:t>
      </w:r>
    </w:p>
    <w:p w14:paraId="1B691E9E" w14:textId="77777777" w:rsidR="00E23802" w:rsidRDefault="00071755">
      <w:pPr>
        <w:pStyle w:val="Paragraphedeliste"/>
        <w:pBdr>
          <w:top w:val="single" w:sz="4" w:space="1" w:color="000000"/>
          <w:left w:val="single" w:sz="4" w:space="4" w:color="000000"/>
          <w:bottom w:val="single" w:sz="4" w:space="1" w:color="000000"/>
          <w:right w:val="single" w:sz="4" w:space="4" w:color="000000"/>
        </w:pBdr>
        <w:ind w:left="0"/>
        <w:rPr>
          <w:rFonts w:ascii="Arial" w:hAnsi="Arial"/>
        </w:rPr>
      </w:pPr>
      <w:r>
        <w:rPr>
          <w:rFonts w:ascii="Arial" w:hAnsi="Arial"/>
          <w:sz w:val="22"/>
          <w:szCs w:val="22"/>
        </w:rPr>
        <w:t>En conséquence, les présentations génériques ne seront pas valorisées.</w:t>
      </w:r>
    </w:p>
    <w:p w14:paraId="2AC84D78" w14:textId="192F0E3A" w:rsidR="00E23802" w:rsidRDefault="00071755">
      <w:pPr>
        <w:pStyle w:val="Titre2"/>
        <w:tabs>
          <w:tab w:val="clear" w:pos="993"/>
        </w:tabs>
        <w:spacing w:after="0"/>
        <w:rPr>
          <w:rFonts w:ascii="Arial" w:hAnsi="Arial" w:cs="Arial"/>
        </w:rPr>
      </w:pPr>
      <w:r>
        <w:rPr>
          <w:rFonts w:ascii="Arial" w:hAnsi="Arial" w:cs="Arial"/>
          <w:lang w:val="fr-FR"/>
        </w:rPr>
        <w:t xml:space="preserve">SOUS-CRITERE 1 – </w:t>
      </w:r>
      <w:r>
        <w:rPr>
          <w:rFonts w:ascii="Arial" w:hAnsi="Arial" w:cs="Arial"/>
          <w:color w:val="000000"/>
          <w:lang w:val="fr-FR"/>
        </w:rPr>
        <w:t xml:space="preserve">Moyens mis en œuvre, tant humains que matériels pour </w:t>
      </w:r>
      <w:r>
        <w:rPr>
          <w:rFonts w:ascii="Arial" w:hAnsi="Arial"/>
          <w:sz w:val="22"/>
          <w:szCs w:val="22"/>
        </w:rPr>
        <w:t xml:space="preserve">Exécuter les prestations </w:t>
      </w:r>
      <w:r>
        <w:rPr>
          <w:rFonts w:ascii="Arial" w:hAnsi="Arial" w:cs="Arial"/>
          <w:color w:val="000000"/>
          <w:lang w:val="fr-FR"/>
        </w:rPr>
        <w:t xml:space="preserve">– </w:t>
      </w:r>
      <w:r>
        <w:rPr>
          <w:rFonts w:ascii="Arial" w:hAnsi="Arial" w:cs="Arial"/>
          <w:color w:val="000000"/>
          <w:lang w:val="fr-FR"/>
        </w:rPr>
        <w:t>20 POINTS</w:t>
      </w:r>
    </w:p>
    <w:p w14:paraId="6150C5AA" w14:textId="77777777" w:rsidR="00E23802" w:rsidRDefault="00E23802">
      <w:pPr>
        <w:spacing w:before="0" w:after="0"/>
        <w:rPr>
          <w:rFonts w:ascii="Arial" w:hAnsi="Arial"/>
          <w:b/>
          <w:sz w:val="22"/>
          <w:szCs w:val="22"/>
        </w:rPr>
      </w:pPr>
    </w:p>
    <w:tbl>
      <w:tblPr>
        <w:tblStyle w:val="Grilledutableau"/>
        <w:tblW w:w="9634" w:type="dxa"/>
        <w:tblLayout w:type="fixed"/>
        <w:tblLook w:val="04A0" w:firstRow="1" w:lastRow="0" w:firstColumn="1" w:lastColumn="0" w:noHBand="0" w:noVBand="1"/>
      </w:tblPr>
      <w:tblGrid>
        <w:gridCol w:w="9634"/>
      </w:tblGrid>
      <w:tr w:rsidR="00E23802" w14:paraId="30512FD2" w14:textId="77777777">
        <w:tc>
          <w:tcPr>
            <w:tcW w:w="9634" w:type="dxa"/>
          </w:tcPr>
          <w:p w14:paraId="72BBF920" w14:textId="77777777" w:rsidR="00E23802" w:rsidRDefault="00071755">
            <w:pPr>
              <w:pStyle w:val="Paragraphedeliste"/>
              <w:numPr>
                <w:ilvl w:val="1"/>
                <w:numId w:val="3"/>
              </w:numPr>
              <w:rPr>
                <w:rFonts w:ascii="Arial" w:hAnsi="Arial"/>
                <w:b/>
                <w:sz w:val="22"/>
              </w:rPr>
            </w:pPr>
            <w:r>
              <w:rPr>
                <w:rFonts w:ascii="Arial" w:hAnsi="Arial"/>
                <w:b/>
                <w:sz w:val="22"/>
              </w:rPr>
              <w:t>Présenter en détail l'organisation humaine et technique proposée pour piloter l’exécution du marché dans les délais impartis (disponibilité des équipes et des matériels, méthodologie employée pour respecter ces délais) et les outils permettant le suivi du stockage du papier, de la production des bulletins de vote et des livraisons.</w:t>
            </w:r>
          </w:p>
        </w:tc>
      </w:tr>
      <w:tr w:rsidR="00E23802" w14:paraId="347A01B7" w14:textId="77777777">
        <w:tc>
          <w:tcPr>
            <w:tcW w:w="9634" w:type="dxa"/>
          </w:tcPr>
          <w:p w14:paraId="35A4540C" w14:textId="77777777" w:rsidR="00E23802" w:rsidRDefault="00071755">
            <w:pPr>
              <w:spacing w:before="0"/>
              <w:rPr>
                <w:rFonts w:ascii="Arial" w:hAnsi="Arial"/>
                <w:i/>
                <w:sz w:val="22"/>
              </w:rPr>
            </w:pPr>
            <w:r>
              <w:rPr>
                <w:rFonts w:ascii="Arial" w:hAnsi="Arial"/>
                <w:i/>
                <w:sz w:val="22"/>
              </w:rPr>
              <w:t>Répondre ici ou reporter les numéros de page d’un document annexe</w:t>
            </w:r>
          </w:p>
          <w:p w14:paraId="7C391225" w14:textId="77777777" w:rsidR="00E23802" w:rsidRDefault="00E23802">
            <w:pPr>
              <w:spacing w:before="0"/>
              <w:rPr>
                <w:rFonts w:ascii="Arial" w:hAnsi="Arial"/>
                <w:sz w:val="22"/>
              </w:rPr>
            </w:pPr>
          </w:p>
        </w:tc>
      </w:tr>
    </w:tbl>
    <w:p w14:paraId="47A08F17" w14:textId="77777777" w:rsidR="00E23802" w:rsidRDefault="00E23802">
      <w:pPr>
        <w:spacing w:before="0" w:after="0"/>
        <w:rPr>
          <w:rFonts w:ascii="Arial" w:hAnsi="Arial"/>
          <w:sz w:val="22"/>
          <w:szCs w:val="22"/>
        </w:rPr>
      </w:pPr>
    </w:p>
    <w:p w14:paraId="759E3560" w14:textId="77777777" w:rsidR="00E23802" w:rsidRDefault="00071755">
      <w:pPr>
        <w:pStyle w:val="Titre2"/>
        <w:spacing w:before="0" w:after="0"/>
        <w:rPr>
          <w:rFonts w:ascii="Arial" w:hAnsi="Arial" w:cs="Arial"/>
        </w:rPr>
      </w:pPr>
      <w:r>
        <w:rPr>
          <w:rFonts w:ascii="Arial" w:hAnsi="Arial" w:cs="Arial"/>
          <w:lang w:val="fr-FR"/>
        </w:rPr>
        <w:t xml:space="preserve">SOUS-CRITERE 2 – QUALITÉ DE L’approvisionnement et stockage du papier </w:t>
      </w:r>
      <w:r>
        <w:rPr>
          <w:rFonts w:ascii="Arial" w:hAnsi="Arial" w:cs="Arial"/>
          <w:lang w:val="fr-FR" w:eastAsia="fr-FR"/>
        </w:rPr>
        <w:t>–</w:t>
      </w:r>
      <w:r>
        <w:rPr>
          <w:rFonts w:ascii="Arial" w:hAnsi="Arial" w:cs="Arial"/>
          <w:lang w:val="fr-FR"/>
        </w:rPr>
        <w:t xml:space="preserve"> 15 points</w:t>
      </w:r>
    </w:p>
    <w:p w14:paraId="5172A3C7" w14:textId="77777777" w:rsidR="00E23802" w:rsidRDefault="00E23802">
      <w:pPr>
        <w:spacing w:before="0" w:after="0"/>
        <w:rPr>
          <w:rFonts w:ascii="Arial" w:hAnsi="Arial"/>
          <w:b/>
          <w:sz w:val="22"/>
          <w:szCs w:val="22"/>
        </w:rPr>
      </w:pPr>
    </w:p>
    <w:tbl>
      <w:tblPr>
        <w:tblStyle w:val="Grilledutableau"/>
        <w:tblW w:w="9634" w:type="dxa"/>
        <w:tblLayout w:type="fixed"/>
        <w:tblLook w:val="04A0" w:firstRow="1" w:lastRow="0" w:firstColumn="1" w:lastColumn="0" w:noHBand="0" w:noVBand="1"/>
      </w:tblPr>
      <w:tblGrid>
        <w:gridCol w:w="9634"/>
      </w:tblGrid>
      <w:tr w:rsidR="00E23802" w14:paraId="739C6E41" w14:textId="77777777">
        <w:trPr>
          <w:hidden/>
        </w:trPr>
        <w:tc>
          <w:tcPr>
            <w:tcW w:w="9634" w:type="dxa"/>
          </w:tcPr>
          <w:p w14:paraId="3601E588" w14:textId="77777777" w:rsidR="00E23802" w:rsidRDefault="00E23802">
            <w:pPr>
              <w:pStyle w:val="Paragraphedeliste"/>
              <w:numPr>
                <w:ilvl w:val="0"/>
                <w:numId w:val="3"/>
              </w:numPr>
              <w:spacing w:before="0" w:after="0"/>
              <w:rPr>
                <w:rFonts w:ascii="Arial" w:hAnsi="Arial"/>
                <w:b/>
                <w:vanish/>
                <w:sz w:val="22"/>
              </w:rPr>
            </w:pPr>
          </w:p>
          <w:p w14:paraId="01CF5CE4" w14:textId="77777777" w:rsidR="00E23802" w:rsidRDefault="00071755">
            <w:pPr>
              <w:pStyle w:val="Paragraphedeliste"/>
              <w:numPr>
                <w:ilvl w:val="1"/>
                <w:numId w:val="3"/>
              </w:numPr>
              <w:spacing w:before="0" w:after="0"/>
              <w:ind w:left="167" w:hanging="167"/>
              <w:rPr>
                <w:rFonts w:ascii="Arial" w:hAnsi="Arial"/>
              </w:rPr>
            </w:pPr>
            <w:r>
              <w:rPr>
                <w:rFonts w:ascii="Arial" w:hAnsi="Arial"/>
                <w:b/>
                <w:sz w:val="22"/>
              </w:rPr>
              <w:t>Présenter en détail :</w:t>
            </w:r>
          </w:p>
          <w:p w14:paraId="0B2B3913" w14:textId="77777777" w:rsidR="00E23802" w:rsidRDefault="00071755">
            <w:pPr>
              <w:pStyle w:val="Paragraphedeliste"/>
              <w:numPr>
                <w:ilvl w:val="0"/>
                <w:numId w:val="2"/>
              </w:numPr>
              <w:suppressAutoHyphens w:val="0"/>
              <w:spacing w:before="0" w:after="0"/>
              <w:contextualSpacing/>
              <w:rPr>
                <w:rFonts w:ascii="Arial" w:hAnsi="Arial"/>
              </w:rPr>
            </w:pPr>
            <w:r>
              <w:rPr>
                <w:rFonts w:ascii="Arial" w:hAnsi="Arial"/>
                <w:b/>
                <w:sz w:val="22"/>
              </w:rPr>
              <w:t>Le ou les types de papier proposés et leurs propriétés ;</w:t>
            </w:r>
          </w:p>
          <w:p w14:paraId="143941C2" w14:textId="77777777" w:rsidR="00E23802" w:rsidRDefault="00071755">
            <w:pPr>
              <w:pStyle w:val="Paragraphedeliste"/>
              <w:numPr>
                <w:ilvl w:val="0"/>
                <w:numId w:val="2"/>
              </w:numPr>
              <w:spacing w:before="0" w:after="0"/>
              <w:rPr>
                <w:rFonts w:ascii="Arial" w:hAnsi="Arial"/>
              </w:rPr>
            </w:pPr>
            <w:r>
              <w:rPr>
                <w:rFonts w:ascii="Arial" w:hAnsi="Arial"/>
                <w:b/>
                <w:sz w:val="22"/>
              </w:rPr>
              <w:t xml:space="preserve">Les sources d’approvisionnement pressenties et les solutions de secours en cas de difficulté </w:t>
            </w:r>
            <w:r>
              <w:rPr>
                <w:rFonts w:ascii="Arial" w:hAnsi="Arial"/>
                <w:b/>
                <w:sz w:val="22"/>
              </w:rPr>
              <w:t>d’approvisionnement pour permettre la constitution de stocks en 6 semaines maximum.</w:t>
            </w:r>
          </w:p>
        </w:tc>
      </w:tr>
      <w:tr w:rsidR="00E23802" w14:paraId="36E8F0AB" w14:textId="77777777">
        <w:tc>
          <w:tcPr>
            <w:tcW w:w="9634" w:type="dxa"/>
            <w:vAlign w:val="center"/>
          </w:tcPr>
          <w:p w14:paraId="533EACCF" w14:textId="77777777" w:rsidR="00E23802" w:rsidRDefault="00E23802">
            <w:pPr>
              <w:spacing w:before="0"/>
              <w:rPr>
                <w:rFonts w:ascii="Arial" w:hAnsi="Arial"/>
                <w:i/>
                <w:sz w:val="22"/>
              </w:rPr>
            </w:pPr>
          </w:p>
          <w:p w14:paraId="267866BB" w14:textId="77777777" w:rsidR="00E23802" w:rsidRDefault="00071755">
            <w:pPr>
              <w:spacing w:before="0"/>
              <w:rPr>
                <w:rFonts w:ascii="Arial" w:hAnsi="Arial"/>
              </w:rPr>
            </w:pPr>
            <w:r>
              <w:rPr>
                <w:rFonts w:ascii="Arial" w:hAnsi="Arial"/>
                <w:i/>
                <w:sz w:val="22"/>
              </w:rPr>
              <w:t>Répondre ici ou reporter les numéros de page d’un document annexe</w:t>
            </w:r>
          </w:p>
          <w:p w14:paraId="7409CC21" w14:textId="77777777" w:rsidR="00E23802" w:rsidRDefault="00E23802">
            <w:pPr>
              <w:spacing w:before="0" w:after="0"/>
              <w:jc w:val="left"/>
              <w:rPr>
                <w:rFonts w:ascii="Arial" w:hAnsi="Arial"/>
                <w:sz w:val="22"/>
              </w:rPr>
            </w:pPr>
          </w:p>
        </w:tc>
      </w:tr>
    </w:tbl>
    <w:p w14:paraId="2165B281" w14:textId="77777777" w:rsidR="00E23802" w:rsidRDefault="00E23802">
      <w:pPr>
        <w:spacing w:before="0" w:after="0"/>
        <w:rPr>
          <w:rFonts w:ascii="Arial" w:hAnsi="Arial"/>
          <w:sz w:val="22"/>
          <w:szCs w:val="22"/>
        </w:rPr>
      </w:pPr>
    </w:p>
    <w:p w14:paraId="557DC54B" w14:textId="77777777" w:rsidR="00E23802" w:rsidRDefault="00E23802">
      <w:pPr>
        <w:spacing w:before="0" w:after="0"/>
        <w:rPr>
          <w:rFonts w:ascii="Arial" w:hAnsi="Arial"/>
          <w:sz w:val="22"/>
          <w:szCs w:val="22"/>
        </w:rPr>
      </w:pPr>
    </w:p>
    <w:p w14:paraId="5506C48F" w14:textId="77777777" w:rsidR="00E23802" w:rsidRDefault="00E23802">
      <w:pPr>
        <w:spacing w:before="0" w:after="0"/>
        <w:rPr>
          <w:rFonts w:ascii="Arial" w:hAnsi="Arial"/>
          <w:sz w:val="22"/>
          <w:szCs w:val="22"/>
        </w:rPr>
      </w:pPr>
    </w:p>
    <w:p w14:paraId="7FAF7484" w14:textId="77777777" w:rsidR="00E23802" w:rsidRDefault="00E23802">
      <w:pPr>
        <w:spacing w:before="0" w:after="0"/>
        <w:rPr>
          <w:rFonts w:ascii="Arial" w:hAnsi="Arial"/>
          <w:sz w:val="22"/>
          <w:szCs w:val="22"/>
        </w:rPr>
      </w:pPr>
    </w:p>
    <w:p w14:paraId="0915F29A" w14:textId="77777777" w:rsidR="00E23802" w:rsidRDefault="00E23802">
      <w:pPr>
        <w:spacing w:before="0" w:after="0"/>
        <w:rPr>
          <w:rFonts w:ascii="Arial" w:hAnsi="Arial"/>
          <w:sz w:val="22"/>
          <w:szCs w:val="22"/>
        </w:rPr>
      </w:pPr>
    </w:p>
    <w:p w14:paraId="2A08C128" w14:textId="77777777" w:rsidR="00E23802" w:rsidRDefault="00E23802">
      <w:pPr>
        <w:spacing w:before="0" w:after="0"/>
        <w:rPr>
          <w:rFonts w:ascii="Arial" w:hAnsi="Arial"/>
          <w:sz w:val="22"/>
          <w:szCs w:val="22"/>
        </w:rPr>
      </w:pPr>
    </w:p>
    <w:p w14:paraId="2CE6F2C0" w14:textId="77777777" w:rsidR="00E23802" w:rsidRDefault="00E23802">
      <w:pPr>
        <w:spacing w:before="0" w:after="0"/>
        <w:rPr>
          <w:rFonts w:ascii="Arial" w:hAnsi="Arial"/>
          <w:sz w:val="22"/>
          <w:szCs w:val="22"/>
        </w:rPr>
      </w:pPr>
    </w:p>
    <w:tbl>
      <w:tblPr>
        <w:tblStyle w:val="Grilledutableau"/>
        <w:tblW w:w="9634" w:type="dxa"/>
        <w:tblLayout w:type="fixed"/>
        <w:tblLook w:val="04A0" w:firstRow="1" w:lastRow="0" w:firstColumn="1" w:lastColumn="0" w:noHBand="0" w:noVBand="1"/>
      </w:tblPr>
      <w:tblGrid>
        <w:gridCol w:w="9634"/>
      </w:tblGrid>
      <w:tr w:rsidR="00E23802" w14:paraId="75424B17" w14:textId="77777777">
        <w:tc>
          <w:tcPr>
            <w:tcW w:w="9634" w:type="dxa"/>
          </w:tcPr>
          <w:p w14:paraId="32FB73B6" w14:textId="77777777" w:rsidR="00E23802" w:rsidRDefault="00071755">
            <w:pPr>
              <w:pStyle w:val="Paragraphedeliste"/>
              <w:numPr>
                <w:ilvl w:val="1"/>
                <w:numId w:val="3"/>
              </w:numPr>
              <w:spacing w:before="0" w:after="0"/>
              <w:ind w:left="167" w:hanging="167"/>
              <w:rPr>
                <w:rFonts w:ascii="Arial" w:hAnsi="Arial"/>
              </w:rPr>
            </w:pPr>
            <w:r>
              <w:rPr>
                <w:rFonts w:ascii="Arial" w:hAnsi="Arial"/>
                <w:b/>
                <w:sz w:val="22"/>
              </w:rPr>
              <w:t>Présenter en détail :</w:t>
            </w:r>
          </w:p>
          <w:p w14:paraId="7392DD4A" w14:textId="77777777" w:rsidR="00E23802" w:rsidRDefault="00071755">
            <w:pPr>
              <w:pStyle w:val="Paragraphedeliste"/>
              <w:numPr>
                <w:ilvl w:val="0"/>
                <w:numId w:val="2"/>
              </w:numPr>
              <w:suppressAutoHyphens w:val="0"/>
              <w:spacing w:before="0" w:after="0"/>
              <w:contextualSpacing/>
              <w:rPr>
                <w:rFonts w:ascii="Arial" w:hAnsi="Arial"/>
              </w:rPr>
            </w:pPr>
            <w:r>
              <w:rPr>
                <w:rFonts w:ascii="Arial" w:hAnsi="Arial"/>
                <w:b/>
                <w:sz w:val="22"/>
              </w:rPr>
              <w:t>La ou les solutions de stockage proposées :</w:t>
            </w:r>
          </w:p>
          <w:p w14:paraId="6440475B" w14:textId="77777777" w:rsidR="00E23802" w:rsidRDefault="00071755">
            <w:pPr>
              <w:pStyle w:val="Paragraphedeliste"/>
              <w:numPr>
                <w:ilvl w:val="0"/>
                <w:numId w:val="4"/>
              </w:numPr>
              <w:suppressAutoHyphens w:val="0"/>
              <w:spacing w:before="0" w:after="0"/>
              <w:ind w:left="1298"/>
              <w:contextualSpacing/>
              <w:rPr>
                <w:rFonts w:ascii="Arial" w:hAnsi="Arial"/>
              </w:rPr>
            </w:pPr>
            <w:r>
              <w:rPr>
                <w:rFonts w:ascii="Arial" w:hAnsi="Arial"/>
                <w:b/>
                <w:sz w:val="22"/>
              </w:rPr>
              <w:t xml:space="preserve">Localisation et </w:t>
            </w:r>
            <w:r>
              <w:rPr>
                <w:rFonts w:ascii="Arial" w:hAnsi="Arial"/>
                <w:b/>
                <w:sz w:val="22"/>
              </w:rPr>
              <w:t>capacité de stockage ;</w:t>
            </w:r>
          </w:p>
          <w:p w14:paraId="10FE686B" w14:textId="77777777" w:rsidR="00E23802" w:rsidRDefault="00071755">
            <w:pPr>
              <w:pStyle w:val="Paragraphedeliste"/>
              <w:numPr>
                <w:ilvl w:val="0"/>
                <w:numId w:val="4"/>
              </w:numPr>
              <w:suppressAutoHyphens w:val="0"/>
              <w:spacing w:before="0" w:after="0"/>
              <w:ind w:left="1298"/>
              <w:contextualSpacing/>
              <w:rPr>
                <w:rFonts w:ascii="Arial" w:hAnsi="Arial"/>
              </w:rPr>
            </w:pPr>
            <w:r>
              <w:rPr>
                <w:rFonts w:ascii="Arial" w:hAnsi="Arial"/>
                <w:b/>
                <w:sz w:val="22"/>
              </w:rPr>
              <w:t>Description circonstanciée des moyens et processus relatifs à la sécurisation de chaque site, ;</w:t>
            </w:r>
          </w:p>
          <w:p w14:paraId="0AF89C1A" w14:textId="77777777" w:rsidR="00E23802" w:rsidRDefault="00071755">
            <w:pPr>
              <w:pStyle w:val="Paragraphedeliste"/>
              <w:numPr>
                <w:ilvl w:val="0"/>
                <w:numId w:val="4"/>
              </w:numPr>
              <w:suppressAutoHyphens w:val="0"/>
              <w:spacing w:before="0" w:after="0"/>
              <w:ind w:left="1298"/>
              <w:contextualSpacing/>
              <w:rPr>
                <w:rFonts w:ascii="Arial" w:hAnsi="Arial"/>
              </w:rPr>
            </w:pPr>
            <w:r>
              <w:rPr>
                <w:rFonts w:ascii="Arial" w:hAnsi="Arial"/>
                <w:b/>
                <w:sz w:val="22"/>
              </w:rPr>
              <w:t>Méthode employée pour préserver l’intégrité du papier stocké dans le temps ;</w:t>
            </w:r>
          </w:p>
          <w:p w14:paraId="7E895301" w14:textId="77777777" w:rsidR="00E23802" w:rsidRDefault="00071755">
            <w:pPr>
              <w:pStyle w:val="Paragraphedeliste"/>
              <w:numPr>
                <w:ilvl w:val="0"/>
                <w:numId w:val="2"/>
              </w:numPr>
              <w:suppressAutoHyphens w:val="0"/>
              <w:spacing w:before="0" w:after="0"/>
              <w:contextualSpacing/>
              <w:rPr>
                <w:rFonts w:ascii="Arial" w:hAnsi="Arial"/>
              </w:rPr>
            </w:pPr>
            <w:r>
              <w:rPr>
                <w:rFonts w:ascii="Arial" w:hAnsi="Arial"/>
                <w:b/>
                <w:sz w:val="22"/>
              </w:rPr>
              <w:t>Les moyens techniques et humains dédiés au déstockage pour permettre le démarrage de la production dans un délai très court.</w:t>
            </w:r>
          </w:p>
        </w:tc>
      </w:tr>
      <w:tr w:rsidR="00E23802" w14:paraId="356E4032" w14:textId="77777777">
        <w:tc>
          <w:tcPr>
            <w:tcW w:w="9634" w:type="dxa"/>
          </w:tcPr>
          <w:p w14:paraId="0B47A9C5" w14:textId="77777777" w:rsidR="00E23802" w:rsidRDefault="00E23802">
            <w:pPr>
              <w:spacing w:before="0"/>
              <w:rPr>
                <w:rFonts w:ascii="Arial" w:hAnsi="Arial"/>
                <w:i/>
                <w:sz w:val="22"/>
              </w:rPr>
            </w:pPr>
          </w:p>
          <w:p w14:paraId="57489A25" w14:textId="77777777" w:rsidR="00E23802" w:rsidRDefault="00071755">
            <w:pPr>
              <w:spacing w:before="0"/>
              <w:rPr>
                <w:rFonts w:ascii="Arial" w:hAnsi="Arial"/>
              </w:rPr>
            </w:pPr>
            <w:r>
              <w:rPr>
                <w:rFonts w:ascii="Arial" w:hAnsi="Arial"/>
                <w:i/>
                <w:sz w:val="22"/>
              </w:rPr>
              <w:t>Répondre ici ou reporter les numéros de page d’un document annexe</w:t>
            </w:r>
          </w:p>
          <w:p w14:paraId="174E6465" w14:textId="77777777" w:rsidR="00E23802" w:rsidRDefault="00E23802">
            <w:pPr>
              <w:spacing w:before="0" w:after="0"/>
              <w:rPr>
                <w:rFonts w:ascii="Arial" w:hAnsi="Arial"/>
                <w:sz w:val="22"/>
              </w:rPr>
            </w:pPr>
          </w:p>
        </w:tc>
      </w:tr>
    </w:tbl>
    <w:p w14:paraId="61A19F45" w14:textId="77777777" w:rsidR="00E23802" w:rsidRDefault="00E23802">
      <w:pPr>
        <w:spacing w:before="0" w:after="0"/>
        <w:textAlignment w:val="baseline"/>
        <w:rPr>
          <w:rFonts w:ascii="Arial" w:hAnsi="Arial"/>
        </w:rPr>
      </w:pPr>
    </w:p>
    <w:p w14:paraId="1068037E" w14:textId="77777777" w:rsidR="00E23802" w:rsidRDefault="00071755">
      <w:pPr>
        <w:pStyle w:val="Titre2"/>
        <w:spacing w:before="0" w:after="0"/>
        <w:rPr>
          <w:rFonts w:ascii="Arial" w:hAnsi="Arial" w:cs="Arial"/>
        </w:rPr>
      </w:pPr>
      <w:r>
        <w:rPr>
          <w:rFonts w:ascii="Arial" w:hAnsi="Arial" w:cs="Arial"/>
          <w:lang w:val="fr-FR"/>
        </w:rPr>
        <w:t>SOUS-CRITERE 3 – Qualité DE LA Fabrication et livraison des bulletins de vote – 15 POINTS</w:t>
      </w:r>
    </w:p>
    <w:p w14:paraId="015AC20F" w14:textId="77777777" w:rsidR="00E23802" w:rsidRDefault="00E23802">
      <w:pPr>
        <w:spacing w:before="0" w:after="0"/>
        <w:rPr>
          <w:rFonts w:ascii="Arial" w:hAnsi="Arial"/>
          <w:b/>
          <w:sz w:val="22"/>
          <w:szCs w:val="22"/>
        </w:rPr>
      </w:pPr>
    </w:p>
    <w:tbl>
      <w:tblPr>
        <w:tblStyle w:val="Grilledutableau"/>
        <w:tblW w:w="9634" w:type="dxa"/>
        <w:tblLayout w:type="fixed"/>
        <w:tblLook w:val="04A0" w:firstRow="1" w:lastRow="0" w:firstColumn="1" w:lastColumn="0" w:noHBand="0" w:noVBand="1"/>
      </w:tblPr>
      <w:tblGrid>
        <w:gridCol w:w="9634"/>
      </w:tblGrid>
      <w:tr w:rsidR="00E23802" w14:paraId="5103A4C4" w14:textId="77777777">
        <w:trPr>
          <w:hidden/>
        </w:trPr>
        <w:tc>
          <w:tcPr>
            <w:tcW w:w="9634" w:type="dxa"/>
          </w:tcPr>
          <w:p w14:paraId="11D35F4B" w14:textId="77777777" w:rsidR="00E23802" w:rsidRDefault="00E23802">
            <w:pPr>
              <w:pStyle w:val="Paragraphedeliste"/>
              <w:numPr>
                <w:ilvl w:val="0"/>
                <w:numId w:val="3"/>
              </w:numPr>
              <w:spacing w:before="0" w:after="0"/>
              <w:rPr>
                <w:rFonts w:ascii="Arial" w:hAnsi="Arial"/>
                <w:b/>
                <w:vanish/>
                <w:sz w:val="22"/>
              </w:rPr>
            </w:pPr>
          </w:p>
          <w:p w14:paraId="74FB694E" w14:textId="77777777" w:rsidR="00E23802" w:rsidRDefault="00071755">
            <w:pPr>
              <w:pStyle w:val="Paragraphedeliste"/>
              <w:numPr>
                <w:ilvl w:val="1"/>
                <w:numId w:val="3"/>
              </w:numPr>
              <w:spacing w:before="0" w:after="0"/>
              <w:ind w:left="167" w:hanging="167"/>
              <w:rPr>
                <w:rFonts w:ascii="Arial" w:hAnsi="Arial"/>
              </w:rPr>
            </w:pPr>
            <w:r>
              <w:rPr>
                <w:rFonts w:ascii="Arial" w:hAnsi="Arial"/>
                <w:b/>
                <w:sz w:val="22"/>
              </w:rPr>
              <w:t xml:space="preserve">Pour les deux types de </w:t>
            </w:r>
            <w:r>
              <w:rPr>
                <w:rFonts w:ascii="Arial" w:hAnsi="Arial"/>
                <w:b/>
                <w:sz w:val="22"/>
              </w:rPr>
              <w:t>scrutins (présidentiel et référendum) et de délais (normal et urgent) prévus au marché, présenter en détail :</w:t>
            </w:r>
          </w:p>
          <w:p w14:paraId="6C03CF5B" w14:textId="77777777" w:rsidR="00E23802" w:rsidRDefault="00071755">
            <w:pPr>
              <w:pStyle w:val="Paragraphedeliste"/>
              <w:numPr>
                <w:ilvl w:val="0"/>
                <w:numId w:val="2"/>
              </w:numPr>
              <w:suppressAutoHyphens w:val="0"/>
              <w:spacing w:before="0" w:after="0"/>
              <w:contextualSpacing/>
              <w:rPr>
                <w:rFonts w:ascii="Arial" w:hAnsi="Arial"/>
              </w:rPr>
            </w:pPr>
            <w:r>
              <w:rPr>
                <w:rFonts w:ascii="Arial" w:hAnsi="Arial"/>
                <w:b/>
                <w:sz w:val="22"/>
              </w:rPr>
              <w:t>Les moyens techniques et humains proposés pour imprimer, façonner et conditionner les bulletins de vote ;</w:t>
            </w:r>
          </w:p>
          <w:p w14:paraId="6936BB96" w14:textId="77777777" w:rsidR="00E23802" w:rsidRDefault="00071755">
            <w:pPr>
              <w:pStyle w:val="Paragraphedeliste"/>
              <w:numPr>
                <w:ilvl w:val="0"/>
                <w:numId w:val="2"/>
              </w:numPr>
              <w:suppressAutoHyphens w:val="0"/>
              <w:spacing w:before="0" w:after="0"/>
              <w:contextualSpacing/>
              <w:rPr>
                <w:rFonts w:ascii="Arial" w:hAnsi="Arial"/>
              </w:rPr>
            </w:pPr>
            <w:r>
              <w:rPr>
                <w:rFonts w:ascii="Arial" w:hAnsi="Arial"/>
                <w:b/>
                <w:sz w:val="22"/>
              </w:rPr>
              <w:t>Les solutions de gestion des risques associés et les solutions de secours ;</w:t>
            </w:r>
          </w:p>
          <w:p w14:paraId="73C74820" w14:textId="77777777" w:rsidR="00E23802" w:rsidRDefault="00071755">
            <w:pPr>
              <w:pStyle w:val="Paragraphedeliste"/>
              <w:numPr>
                <w:ilvl w:val="0"/>
                <w:numId w:val="2"/>
              </w:numPr>
              <w:suppressAutoHyphens w:val="0"/>
              <w:spacing w:before="0" w:after="0"/>
              <w:contextualSpacing/>
              <w:rPr>
                <w:rFonts w:ascii="Arial" w:hAnsi="Arial"/>
              </w:rPr>
            </w:pPr>
            <w:r>
              <w:rPr>
                <w:rFonts w:ascii="Arial" w:hAnsi="Arial"/>
                <w:b/>
                <w:sz w:val="22"/>
              </w:rPr>
              <w:t>Les solutions proposées pour assurer la livraison des bulletins de vote.</w:t>
            </w:r>
          </w:p>
          <w:p w14:paraId="3F26DD46" w14:textId="77777777" w:rsidR="00E23802" w:rsidRDefault="00071755">
            <w:pPr>
              <w:suppressAutoHyphens w:val="0"/>
              <w:spacing w:after="0"/>
              <w:contextualSpacing/>
              <w:rPr>
                <w:rFonts w:ascii="Arial" w:hAnsi="Arial"/>
              </w:rPr>
            </w:pPr>
            <w:r>
              <w:rPr>
                <w:rFonts w:ascii="Arial" w:hAnsi="Arial"/>
                <w:b/>
                <w:sz w:val="22"/>
              </w:rPr>
              <w:t>En cas de cotraitance ou sous-traitance, les moyens et le rôle de chacun des intervenants doivent être décrits en détail.</w:t>
            </w:r>
          </w:p>
        </w:tc>
      </w:tr>
      <w:tr w:rsidR="00E23802" w14:paraId="6A98642B" w14:textId="77777777">
        <w:tc>
          <w:tcPr>
            <w:tcW w:w="9634" w:type="dxa"/>
          </w:tcPr>
          <w:p w14:paraId="13D4C0FB" w14:textId="77777777" w:rsidR="00E23802" w:rsidRDefault="00E23802">
            <w:pPr>
              <w:spacing w:before="0"/>
              <w:rPr>
                <w:rFonts w:ascii="Arial" w:hAnsi="Arial"/>
                <w:sz w:val="22"/>
              </w:rPr>
            </w:pPr>
          </w:p>
          <w:p w14:paraId="63FC257D" w14:textId="77777777" w:rsidR="00E23802" w:rsidRDefault="00071755">
            <w:pPr>
              <w:spacing w:before="0"/>
              <w:rPr>
                <w:rFonts w:ascii="Arial" w:hAnsi="Arial"/>
              </w:rPr>
            </w:pPr>
            <w:r>
              <w:rPr>
                <w:rFonts w:ascii="Arial" w:hAnsi="Arial"/>
                <w:i/>
                <w:sz w:val="22"/>
              </w:rPr>
              <w:t>Répondre ici ou reporter les numéros de page d’un document annexe</w:t>
            </w:r>
          </w:p>
          <w:p w14:paraId="5B37111D" w14:textId="77777777" w:rsidR="00E23802" w:rsidRDefault="00E23802">
            <w:pPr>
              <w:spacing w:before="0" w:after="0"/>
              <w:rPr>
                <w:rFonts w:ascii="Arial" w:hAnsi="Arial"/>
                <w:sz w:val="22"/>
              </w:rPr>
            </w:pPr>
          </w:p>
        </w:tc>
      </w:tr>
    </w:tbl>
    <w:p w14:paraId="7347AF44" w14:textId="77777777" w:rsidR="00E23802" w:rsidRDefault="00E23802">
      <w:pPr>
        <w:spacing w:before="0" w:after="0"/>
        <w:rPr>
          <w:rFonts w:ascii="Arial" w:hAnsi="Arial"/>
          <w:sz w:val="22"/>
          <w:szCs w:val="22"/>
        </w:rPr>
      </w:pPr>
    </w:p>
    <w:tbl>
      <w:tblPr>
        <w:tblStyle w:val="Grilledutableau"/>
        <w:tblW w:w="9634" w:type="dxa"/>
        <w:tblLayout w:type="fixed"/>
        <w:tblLook w:val="04A0" w:firstRow="1" w:lastRow="0" w:firstColumn="1" w:lastColumn="0" w:noHBand="0" w:noVBand="1"/>
      </w:tblPr>
      <w:tblGrid>
        <w:gridCol w:w="9634"/>
      </w:tblGrid>
      <w:tr w:rsidR="00E23802" w14:paraId="55A10CBE" w14:textId="77777777">
        <w:tc>
          <w:tcPr>
            <w:tcW w:w="9634" w:type="dxa"/>
          </w:tcPr>
          <w:p w14:paraId="201BC841" w14:textId="77777777" w:rsidR="00E23802" w:rsidRDefault="00071755">
            <w:pPr>
              <w:pStyle w:val="Paragraphedeliste"/>
              <w:numPr>
                <w:ilvl w:val="1"/>
                <w:numId w:val="3"/>
              </w:numPr>
              <w:spacing w:before="0" w:after="0"/>
              <w:ind w:left="167" w:hanging="167"/>
              <w:rPr>
                <w:rFonts w:ascii="Arial" w:hAnsi="Arial"/>
              </w:rPr>
            </w:pPr>
            <w:r>
              <w:rPr>
                <w:rFonts w:ascii="Arial" w:hAnsi="Arial"/>
                <w:b/>
                <w:sz w:val="22"/>
              </w:rPr>
              <w:t>Simulation de commande :</w:t>
            </w:r>
          </w:p>
          <w:p w14:paraId="64DE2586" w14:textId="77777777" w:rsidR="00E23802" w:rsidRDefault="00071755">
            <w:pPr>
              <w:pStyle w:val="Paragraphedeliste"/>
              <w:numPr>
                <w:ilvl w:val="0"/>
                <w:numId w:val="2"/>
              </w:numPr>
              <w:suppressAutoHyphens w:val="0"/>
              <w:spacing w:before="0" w:after="0"/>
              <w:contextualSpacing/>
              <w:rPr>
                <w:rFonts w:ascii="Arial" w:hAnsi="Arial"/>
              </w:rPr>
            </w:pPr>
            <w:r>
              <w:rPr>
                <w:rFonts w:ascii="Arial" w:hAnsi="Arial"/>
                <w:b/>
                <w:sz w:val="22"/>
              </w:rPr>
              <w:t xml:space="preserve">Présenter les organisations de production proposées (rétroplannings, cadences journalières de production et de livraison, moyens mis à disposition, etc.) en réponse aux </w:t>
            </w:r>
            <w:r>
              <w:rPr>
                <w:rFonts w:ascii="Arial" w:hAnsi="Arial"/>
                <w:b/>
                <w:sz w:val="22"/>
              </w:rPr>
              <w:t>scénarios suivants ;</w:t>
            </w:r>
          </w:p>
          <w:p w14:paraId="3952838F" w14:textId="77777777" w:rsidR="00E23802" w:rsidRDefault="00071755">
            <w:pPr>
              <w:pStyle w:val="Paragraphedeliste"/>
              <w:numPr>
                <w:ilvl w:val="0"/>
                <w:numId w:val="2"/>
              </w:numPr>
              <w:suppressAutoHyphens w:val="0"/>
              <w:spacing w:before="0" w:after="0"/>
              <w:contextualSpacing/>
              <w:rPr>
                <w:rFonts w:ascii="Arial" w:hAnsi="Arial"/>
              </w:rPr>
            </w:pPr>
            <w:r>
              <w:rPr>
                <w:rFonts w:ascii="Arial" w:hAnsi="Arial"/>
                <w:b/>
                <w:sz w:val="22"/>
              </w:rPr>
              <w:t>Détailler les points d’attention nécessaires au respect des délais contractuels.</w:t>
            </w:r>
          </w:p>
          <w:p w14:paraId="2D8DE4C9" w14:textId="77777777" w:rsidR="00E23802" w:rsidRDefault="00E23802">
            <w:pPr>
              <w:spacing w:before="0" w:after="0"/>
              <w:rPr>
                <w:rFonts w:ascii="Arial" w:hAnsi="Arial"/>
                <w:b/>
                <w:sz w:val="22"/>
              </w:rPr>
            </w:pPr>
          </w:p>
          <w:tbl>
            <w:tblPr>
              <w:tblStyle w:val="Grilledutableau"/>
              <w:tblW w:w="9408" w:type="dxa"/>
              <w:jc w:val="center"/>
              <w:tblLayout w:type="fixed"/>
              <w:tblLook w:val="04A0" w:firstRow="1" w:lastRow="0" w:firstColumn="1" w:lastColumn="0" w:noHBand="0" w:noVBand="1"/>
            </w:tblPr>
            <w:tblGrid>
              <w:gridCol w:w="3146"/>
              <w:gridCol w:w="3124"/>
              <w:gridCol w:w="3138"/>
            </w:tblGrid>
            <w:tr w:rsidR="00E23802" w14:paraId="786AB2BA" w14:textId="77777777">
              <w:trPr>
                <w:trHeight w:val="279"/>
                <w:jc w:val="center"/>
              </w:trPr>
              <w:tc>
                <w:tcPr>
                  <w:tcW w:w="9408" w:type="dxa"/>
                  <w:gridSpan w:val="3"/>
                  <w:shd w:val="clear" w:color="auto" w:fill="D9D9D9" w:themeFill="background1" w:themeFillShade="D9"/>
                  <w:vAlign w:val="center"/>
                </w:tcPr>
                <w:p w14:paraId="378EB2B6" w14:textId="77777777" w:rsidR="00E23802" w:rsidRDefault="00071755">
                  <w:pPr>
                    <w:spacing w:before="0" w:after="0"/>
                    <w:jc w:val="center"/>
                    <w:rPr>
                      <w:rFonts w:ascii="Arial" w:hAnsi="Arial"/>
                    </w:rPr>
                  </w:pPr>
                  <w:r>
                    <w:rPr>
                      <w:rFonts w:ascii="Arial" w:hAnsi="Arial"/>
                      <w:b/>
                      <w:sz w:val="22"/>
                      <w:szCs w:val="20"/>
                    </w:rPr>
                    <w:t>Présidentielle - délai classique</w:t>
                  </w:r>
                </w:p>
              </w:tc>
            </w:tr>
            <w:tr w:rsidR="00E23802" w14:paraId="111FF655" w14:textId="77777777">
              <w:trPr>
                <w:trHeight w:val="279"/>
                <w:jc w:val="center"/>
              </w:trPr>
              <w:tc>
                <w:tcPr>
                  <w:tcW w:w="3146" w:type="dxa"/>
                  <w:vAlign w:val="center"/>
                </w:tcPr>
                <w:p w14:paraId="305775C5" w14:textId="77777777" w:rsidR="00E23802" w:rsidRDefault="00071755">
                  <w:pPr>
                    <w:spacing w:before="0" w:after="0"/>
                    <w:jc w:val="center"/>
                    <w:rPr>
                      <w:rFonts w:ascii="Arial" w:hAnsi="Arial"/>
                    </w:rPr>
                  </w:pPr>
                  <w:r>
                    <w:rPr>
                      <w:rFonts w:ascii="Arial" w:hAnsi="Arial"/>
                      <w:b/>
                      <w:szCs w:val="20"/>
                    </w:rPr>
                    <w:t>Premier tour : 11 candidats</w:t>
                  </w:r>
                </w:p>
              </w:tc>
              <w:tc>
                <w:tcPr>
                  <w:tcW w:w="3124" w:type="dxa"/>
                  <w:vMerge w:val="restart"/>
                  <w:vAlign w:val="center"/>
                </w:tcPr>
                <w:p w14:paraId="264DC522" w14:textId="77777777" w:rsidR="00E23802" w:rsidRDefault="00071755">
                  <w:pPr>
                    <w:spacing w:before="0" w:after="0"/>
                    <w:jc w:val="center"/>
                    <w:rPr>
                      <w:rFonts w:ascii="Arial" w:hAnsi="Arial"/>
                    </w:rPr>
                  </w:pPr>
                  <w:r>
                    <w:rPr>
                      <w:rFonts w:ascii="Arial" w:hAnsi="Arial"/>
                      <w:szCs w:val="20"/>
                    </w:rPr>
                    <w:t>Format : A6 recto une couleur (noir)</w:t>
                  </w:r>
                </w:p>
              </w:tc>
              <w:tc>
                <w:tcPr>
                  <w:tcW w:w="3138" w:type="dxa"/>
                  <w:vAlign w:val="center"/>
                </w:tcPr>
                <w:p w14:paraId="10907688" w14:textId="77777777" w:rsidR="00E23802" w:rsidRDefault="00071755">
                  <w:pPr>
                    <w:spacing w:before="0" w:after="0"/>
                    <w:jc w:val="center"/>
                    <w:rPr>
                      <w:rFonts w:ascii="Arial" w:hAnsi="Arial"/>
                    </w:rPr>
                  </w:pPr>
                  <w:r>
                    <w:rPr>
                      <w:rFonts w:ascii="Arial" w:hAnsi="Arial"/>
                      <w:b/>
                      <w:szCs w:val="20"/>
                    </w:rPr>
                    <w:t>Le 11 avril 2027</w:t>
                  </w:r>
                </w:p>
              </w:tc>
            </w:tr>
            <w:tr w:rsidR="00E23802" w14:paraId="24493A2E" w14:textId="77777777">
              <w:trPr>
                <w:trHeight w:val="279"/>
                <w:jc w:val="center"/>
              </w:trPr>
              <w:tc>
                <w:tcPr>
                  <w:tcW w:w="3146" w:type="dxa"/>
                  <w:vAlign w:val="center"/>
                </w:tcPr>
                <w:p w14:paraId="1239D3D4" w14:textId="77777777" w:rsidR="00E23802" w:rsidRDefault="00071755">
                  <w:pPr>
                    <w:spacing w:before="0" w:after="0"/>
                    <w:jc w:val="center"/>
                    <w:rPr>
                      <w:rFonts w:ascii="Arial" w:hAnsi="Arial"/>
                    </w:rPr>
                  </w:pPr>
                  <w:r>
                    <w:rPr>
                      <w:rFonts w:ascii="Arial" w:hAnsi="Arial"/>
                      <w:b/>
                      <w:szCs w:val="20"/>
                    </w:rPr>
                    <w:t>Second tour : 2 candidats</w:t>
                  </w:r>
                </w:p>
              </w:tc>
              <w:tc>
                <w:tcPr>
                  <w:tcW w:w="3124" w:type="dxa"/>
                  <w:vMerge/>
                  <w:vAlign w:val="center"/>
                </w:tcPr>
                <w:p w14:paraId="4F80214A" w14:textId="77777777" w:rsidR="00E23802" w:rsidRDefault="00E23802">
                  <w:pPr>
                    <w:spacing w:before="0" w:after="0"/>
                    <w:jc w:val="center"/>
                    <w:rPr>
                      <w:rFonts w:ascii="Arial" w:hAnsi="Arial"/>
                      <w:szCs w:val="20"/>
                    </w:rPr>
                  </w:pPr>
                </w:p>
              </w:tc>
              <w:tc>
                <w:tcPr>
                  <w:tcW w:w="3138" w:type="dxa"/>
                  <w:vAlign w:val="center"/>
                </w:tcPr>
                <w:p w14:paraId="0189F358" w14:textId="77777777" w:rsidR="00E23802" w:rsidRDefault="00071755">
                  <w:pPr>
                    <w:spacing w:before="0" w:after="0"/>
                    <w:jc w:val="center"/>
                    <w:rPr>
                      <w:rFonts w:ascii="Arial" w:hAnsi="Arial"/>
                    </w:rPr>
                  </w:pPr>
                  <w:r>
                    <w:rPr>
                      <w:rFonts w:ascii="Arial" w:hAnsi="Arial"/>
                      <w:b/>
                      <w:szCs w:val="20"/>
                    </w:rPr>
                    <w:t xml:space="preserve">Le 25 </w:t>
                  </w:r>
                  <w:r>
                    <w:rPr>
                      <w:rFonts w:ascii="Arial" w:hAnsi="Arial"/>
                      <w:b/>
                      <w:szCs w:val="20"/>
                    </w:rPr>
                    <w:t>avril 2027</w:t>
                  </w:r>
                </w:p>
              </w:tc>
            </w:tr>
          </w:tbl>
          <w:p w14:paraId="2849CDEE" w14:textId="77777777" w:rsidR="00E23802" w:rsidRDefault="00E23802">
            <w:pPr>
              <w:spacing w:before="0" w:after="0"/>
              <w:rPr>
                <w:rFonts w:ascii="Arial" w:hAnsi="Arial"/>
                <w:b/>
                <w:sz w:val="22"/>
              </w:rPr>
            </w:pPr>
          </w:p>
          <w:tbl>
            <w:tblPr>
              <w:tblStyle w:val="Grilledutableau"/>
              <w:tblW w:w="9408" w:type="dxa"/>
              <w:jc w:val="center"/>
              <w:tblLayout w:type="fixed"/>
              <w:tblLook w:val="04A0" w:firstRow="1" w:lastRow="0" w:firstColumn="1" w:lastColumn="0" w:noHBand="0" w:noVBand="1"/>
            </w:tblPr>
            <w:tblGrid>
              <w:gridCol w:w="3144"/>
              <w:gridCol w:w="3122"/>
              <w:gridCol w:w="3142"/>
            </w:tblGrid>
            <w:tr w:rsidR="00E23802" w14:paraId="3F0D268E" w14:textId="77777777">
              <w:trPr>
                <w:trHeight w:val="279"/>
                <w:jc w:val="center"/>
              </w:trPr>
              <w:tc>
                <w:tcPr>
                  <w:tcW w:w="9408" w:type="dxa"/>
                  <w:gridSpan w:val="3"/>
                  <w:shd w:val="clear" w:color="auto" w:fill="D9D9D9" w:themeFill="background1" w:themeFillShade="D9"/>
                  <w:vAlign w:val="center"/>
                </w:tcPr>
                <w:p w14:paraId="326DF2EC" w14:textId="77777777" w:rsidR="00E23802" w:rsidRDefault="00071755">
                  <w:pPr>
                    <w:spacing w:before="0" w:after="0"/>
                    <w:jc w:val="center"/>
                    <w:rPr>
                      <w:rFonts w:ascii="Arial" w:hAnsi="Arial"/>
                    </w:rPr>
                  </w:pPr>
                  <w:r>
                    <w:rPr>
                      <w:rFonts w:ascii="Arial" w:hAnsi="Arial"/>
                      <w:b/>
                      <w:sz w:val="22"/>
                      <w:szCs w:val="20"/>
                    </w:rPr>
                    <w:t>Référendum - délai urgent</w:t>
                  </w:r>
                </w:p>
              </w:tc>
            </w:tr>
            <w:tr w:rsidR="00E23802" w14:paraId="165A03B2" w14:textId="77777777">
              <w:trPr>
                <w:trHeight w:val="85"/>
                <w:jc w:val="center"/>
              </w:trPr>
              <w:tc>
                <w:tcPr>
                  <w:tcW w:w="3144" w:type="dxa"/>
                  <w:vAlign w:val="center"/>
                </w:tcPr>
                <w:p w14:paraId="768CFD79" w14:textId="77777777" w:rsidR="00E23802" w:rsidRDefault="00071755">
                  <w:pPr>
                    <w:spacing w:before="0" w:after="0"/>
                    <w:jc w:val="center"/>
                    <w:rPr>
                      <w:rFonts w:ascii="Arial" w:hAnsi="Arial"/>
                    </w:rPr>
                  </w:pPr>
                  <w:r>
                    <w:rPr>
                      <w:rFonts w:ascii="Arial" w:hAnsi="Arial"/>
                      <w:b/>
                      <w:szCs w:val="20"/>
                    </w:rPr>
                    <w:t>4 bulletins de vote</w:t>
                  </w:r>
                </w:p>
              </w:tc>
              <w:tc>
                <w:tcPr>
                  <w:tcW w:w="3122" w:type="dxa"/>
                  <w:vAlign w:val="center"/>
                </w:tcPr>
                <w:p w14:paraId="19E4F210" w14:textId="77777777" w:rsidR="00E23802" w:rsidRDefault="00071755">
                  <w:pPr>
                    <w:spacing w:before="0" w:after="0"/>
                    <w:jc w:val="center"/>
                    <w:rPr>
                      <w:rFonts w:ascii="Arial" w:hAnsi="Arial"/>
                    </w:rPr>
                  </w:pPr>
                  <w:r>
                    <w:rPr>
                      <w:rFonts w:ascii="Arial" w:hAnsi="Arial"/>
                      <w:szCs w:val="20"/>
                    </w:rPr>
                    <w:t>Format : A4 recto deux couleurs (noir et bleu)</w:t>
                  </w:r>
                </w:p>
              </w:tc>
              <w:tc>
                <w:tcPr>
                  <w:tcW w:w="3142" w:type="dxa"/>
                  <w:vAlign w:val="center"/>
                </w:tcPr>
                <w:p w14:paraId="7F2700E3" w14:textId="77777777" w:rsidR="00E23802" w:rsidRDefault="00071755">
                  <w:pPr>
                    <w:spacing w:before="0" w:after="0"/>
                    <w:jc w:val="center"/>
                    <w:rPr>
                      <w:rFonts w:ascii="Arial" w:hAnsi="Arial"/>
                    </w:rPr>
                  </w:pPr>
                  <w:r>
                    <w:rPr>
                      <w:rFonts w:ascii="Arial" w:hAnsi="Arial"/>
                      <w:b/>
                      <w:szCs w:val="20"/>
                    </w:rPr>
                    <w:t>Le 22 mars 2026</w:t>
                  </w:r>
                </w:p>
              </w:tc>
            </w:tr>
          </w:tbl>
          <w:p w14:paraId="164C87A0" w14:textId="77777777" w:rsidR="00E23802" w:rsidRDefault="00E23802">
            <w:pPr>
              <w:spacing w:before="0" w:after="0"/>
              <w:rPr>
                <w:rFonts w:ascii="Arial" w:hAnsi="Arial"/>
                <w:b/>
                <w:sz w:val="22"/>
              </w:rPr>
            </w:pPr>
          </w:p>
          <w:p w14:paraId="10FBD54D" w14:textId="77777777" w:rsidR="00E23802" w:rsidRDefault="00071755">
            <w:pPr>
              <w:suppressAutoHyphens w:val="0"/>
              <w:spacing w:after="0"/>
              <w:contextualSpacing/>
              <w:rPr>
                <w:rFonts w:ascii="Arial" w:hAnsi="Arial"/>
              </w:rPr>
            </w:pPr>
            <w:r>
              <w:rPr>
                <w:rFonts w:ascii="Arial" w:hAnsi="Arial"/>
                <w:b/>
                <w:sz w:val="22"/>
              </w:rPr>
              <w:t xml:space="preserve">Pour ces simulations, les quantités à produire sont déterminées par le nombre d’électeurs connu à la date de publication du </w:t>
            </w:r>
            <w:r>
              <w:rPr>
                <w:rFonts w:ascii="Arial" w:hAnsi="Arial"/>
                <w:b/>
                <w:sz w:val="22"/>
              </w:rPr>
              <w:t>marché, présenté dans l’annexe I du CCTP.</w:t>
            </w:r>
          </w:p>
          <w:p w14:paraId="2832AC16" w14:textId="77777777" w:rsidR="00E23802" w:rsidRDefault="00E23802">
            <w:pPr>
              <w:suppressAutoHyphens w:val="0"/>
              <w:spacing w:after="0"/>
              <w:contextualSpacing/>
              <w:rPr>
                <w:rFonts w:ascii="Arial" w:hAnsi="Arial"/>
                <w:b/>
                <w:sz w:val="22"/>
              </w:rPr>
            </w:pPr>
          </w:p>
          <w:p w14:paraId="3B009BEA" w14:textId="77777777" w:rsidR="00E23802" w:rsidRDefault="00071755">
            <w:pPr>
              <w:suppressAutoHyphens w:val="0"/>
              <w:spacing w:after="0"/>
              <w:contextualSpacing/>
              <w:rPr>
                <w:rFonts w:ascii="Arial" w:hAnsi="Arial"/>
              </w:rPr>
            </w:pPr>
            <w:r>
              <w:rPr>
                <w:rFonts w:ascii="Arial" w:hAnsi="Arial"/>
                <w:b/>
                <w:sz w:val="22"/>
              </w:rPr>
              <w:t>Le candidat est libre de retenir la présentation qu’il souhaite. Elle doit être didactique et similaire à ce qui serait communiqué à l’administration lors d’une commande.</w:t>
            </w:r>
          </w:p>
          <w:p w14:paraId="216A2445" w14:textId="77777777" w:rsidR="00E23802" w:rsidRDefault="00E23802">
            <w:pPr>
              <w:suppressAutoHyphens w:val="0"/>
              <w:spacing w:after="0"/>
              <w:contextualSpacing/>
              <w:rPr>
                <w:rFonts w:ascii="Arial" w:hAnsi="Arial"/>
                <w:b/>
                <w:sz w:val="22"/>
              </w:rPr>
            </w:pPr>
          </w:p>
          <w:p w14:paraId="7FFE30BF" w14:textId="77777777" w:rsidR="00E23802" w:rsidRDefault="00071755">
            <w:pPr>
              <w:spacing w:before="0"/>
              <w:rPr>
                <w:rFonts w:ascii="Arial" w:hAnsi="Arial"/>
              </w:rPr>
            </w:pPr>
            <w:r>
              <w:rPr>
                <w:rFonts w:ascii="Arial" w:hAnsi="Arial"/>
                <w:i/>
                <w:sz w:val="22"/>
              </w:rPr>
              <w:t>Ces scénarios sont fictifs et n’ont trait qu’à la seule analyse des offres.</w:t>
            </w:r>
          </w:p>
        </w:tc>
      </w:tr>
      <w:tr w:rsidR="00E23802" w14:paraId="43E42228" w14:textId="77777777">
        <w:tc>
          <w:tcPr>
            <w:tcW w:w="9634" w:type="dxa"/>
          </w:tcPr>
          <w:p w14:paraId="1E72AA85" w14:textId="77777777" w:rsidR="00E23802" w:rsidRDefault="00E23802">
            <w:pPr>
              <w:spacing w:before="0"/>
              <w:rPr>
                <w:rFonts w:ascii="Arial" w:hAnsi="Arial"/>
                <w:i/>
                <w:sz w:val="22"/>
              </w:rPr>
            </w:pPr>
          </w:p>
          <w:p w14:paraId="30046D76" w14:textId="77777777" w:rsidR="00E23802" w:rsidRDefault="00071755">
            <w:pPr>
              <w:spacing w:before="0"/>
              <w:rPr>
                <w:rFonts w:ascii="Arial" w:hAnsi="Arial"/>
              </w:rPr>
            </w:pPr>
            <w:r>
              <w:rPr>
                <w:rFonts w:ascii="Arial" w:hAnsi="Arial"/>
                <w:i/>
                <w:sz w:val="22"/>
              </w:rPr>
              <w:t>Répondre ici ou reporter les numéros de page d’un document annexe</w:t>
            </w:r>
          </w:p>
          <w:p w14:paraId="34E803BC" w14:textId="77777777" w:rsidR="00E23802" w:rsidRDefault="00E23802">
            <w:pPr>
              <w:spacing w:before="0" w:after="0"/>
              <w:rPr>
                <w:rFonts w:ascii="Arial" w:hAnsi="Arial"/>
                <w:sz w:val="22"/>
              </w:rPr>
            </w:pPr>
          </w:p>
        </w:tc>
      </w:tr>
    </w:tbl>
    <w:p w14:paraId="21FF30B9" w14:textId="77777777" w:rsidR="00E23802" w:rsidRDefault="00E23802">
      <w:pPr>
        <w:spacing w:before="0" w:after="0"/>
        <w:rPr>
          <w:rFonts w:ascii="Arial" w:hAnsi="Arial"/>
          <w:sz w:val="22"/>
          <w:szCs w:val="22"/>
        </w:rPr>
      </w:pPr>
    </w:p>
    <w:p w14:paraId="55FCFB07" w14:textId="7C986915" w:rsidR="00E23802" w:rsidRDefault="00071755">
      <w:pPr>
        <w:pStyle w:val="Paragraphedeliste"/>
        <w:numPr>
          <w:ilvl w:val="0"/>
          <w:numId w:val="5"/>
        </w:numPr>
        <w:shd w:val="clear" w:color="auto" w:fill="AEAAAA" w:themeFill="background2" w:themeFillShade="BF"/>
        <w:spacing w:before="0" w:after="0"/>
        <w:rPr>
          <w:rFonts w:ascii="Arial" w:hAnsi="Arial"/>
          <w:b/>
          <w:bCs/>
          <w:sz w:val="22"/>
          <w:szCs w:val="22"/>
        </w:rPr>
      </w:pPr>
      <w:r>
        <w:rPr>
          <w:rFonts w:ascii="Arial" w:hAnsi="Arial"/>
          <w:b/>
          <w:bCs/>
          <w:sz w:val="22"/>
          <w:szCs w:val="22"/>
        </w:rPr>
        <w:t>PRIX</w:t>
      </w:r>
      <w:r w:rsidR="0005253E">
        <w:rPr>
          <w:rFonts w:ascii="Arial" w:hAnsi="Arial"/>
          <w:b/>
          <w:bCs/>
          <w:sz w:val="22"/>
          <w:szCs w:val="22"/>
        </w:rPr>
        <w:t xml:space="preserve"> – 40 POINTS</w:t>
      </w:r>
    </w:p>
    <w:p w14:paraId="1D0887C4" w14:textId="77777777" w:rsidR="007C5634" w:rsidRDefault="007C5634" w:rsidP="007C5634">
      <w:pPr>
        <w:spacing w:before="0" w:after="0"/>
      </w:pPr>
    </w:p>
    <w:p w14:paraId="368C0D74" w14:textId="77777777" w:rsidR="007C5634" w:rsidRPr="007C5634" w:rsidRDefault="007C5634" w:rsidP="007C5634">
      <w:pPr>
        <w:spacing w:before="0" w:after="0"/>
        <w:rPr>
          <w:sz w:val="24"/>
          <w:szCs w:val="32"/>
        </w:rPr>
      </w:pPr>
    </w:p>
    <w:tbl>
      <w:tblPr>
        <w:tblStyle w:val="Grilledutableau"/>
        <w:tblW w:w="9795" w:type="dxa"/>
        <w:tblLayout w:type="fixed"/>
        <w:tblLook w:val="0000" w:firstRow="0" w:lastRow="0" w:firstColumn="0" w:lastColumn="0" w:noHBand="0" w:noVBand="0"/>
      </w:tblPr>
      <w:tblGrid>
        <w:gridCol w:w="9795"/>
      </w:tblGrid>
      <w:tr w:rsidR="007C5634" w:rsidRPr="007C5634" w14:paraId="40CBB744" w14:textId="77777777" w:rsidTr="007C5634">
        <w:tc>
          <w:tcPr>
            <w:tcW w:w="9795" w:type="dxa"/>
          </w:tcPr>
          <w:p w14:paraId="407D15FD" w14:textId="18408715" w:rsidR="007C5634" w:rsidRPr="007C5634" w:rsidRDefault="007C5634" w:rsidP="00084400">
            <w:pPr>
              <w:spacing w:before="60" w:after="60" w:line="240" w:lineRule="atLeast"/>
              <w:ind w:left="108" w:right="94"/>
              <w:jc w:val="center"/>
              <w:rPr>
                <w:sz w:val="24"/>
                <w:szCs w:val="32"/>
              </w:rPr>
            </w:pPr>
            <w:r w:rsidRPr="007C5634">
              <w:rPr>
                <w:rFonts w:ascii="Arial" w:hAnsi="Arial"/>
                <w:b/>
                <w:color w:val="000000"/>
                <w:sz w:val="22"/>
                <w:szCs w:val="32"/>
              </w:rPr>
              <w:t xml:space="preserve">Le candidat doit remplir OBLIGATOIREMENT le bordereau des prix </w:t>
            </w:r>
            <w:r w:rsidRPr="007C5634">
              <w:rPr>
                <w:rFonts w:ascii="Arial" w:hAnsi="Arial"/>
                <w:b/>
                <w:color w:val="000000"/>
                <w:sz w:val="22"/>
                <w:szCs w:val="32"/>
              </w:rPr>
              <w:t xml:space="preserve">unitaire </w:t>
            </w:r>
            <w:r w:rsidRPr="007C5634">
              <w:rPr>
                <w:rFonts w:ascii="Arial" w:hAnsi="Arial"/>
                <w:b/>
                <w:color w:val="000000"/>
                <w:sz w:val="22"/>
                <w:szCs w:val="32"/>
              </w:rPr>
              <w:t>et le DQE joints dans le DCE.</w:t>
            </w:r>
          </w:p>
          <w:p w14:paraId="19C16893" w14:textId="77777777" w:rsidR="007C5634" w:rsidRPr="007C5634" w:rsidRDefault="007C5634" w:rsidP="00084400">
            <w:pPr>
              <w:spacing w:before="60" w:after="60" w:line="240" w:lineRule="atLeast"/>
              <w:ind w:left="108" w:right="94"/>
              <w:jc w:val="center"/>
              <w:rPr>
                <w:rFonts w:ascii="Arial" w:hAnsi="Arial"/>
                <w:sz w:val="24"/>
                <w:szCs w:val="32"/>
              </w:rPr>
            </w:pPr>
          </w:p>
          <w:p w14:paraId="2BD584D4" w14:textId="77777777" w:rsidR="007C5634" w:rsidRPr="007C5634" w:rsidRDefault="007C5634" w:rsidP="00084400">
            <w:pPr>
              <w:spacing w:before="60" w:after="60" w:line="240" w:lineRule="atLeast"/>
              <w:ind w:left="108" w:right="94"/>
              <w:jc w:val="center"/>
              <w:rPr>
                <w:sz w:val="24"/>
                <w:szCs w:val="32"/>
              </w:rPr>
            </w:pPr>
            <w:r w:rsidRPr="007C5634">
              <w:rPr>
                <w:rFonts w:ascii="Arial" w:hAnsi="Arial"/>
                <w:b/>
                <w:color w:val="000000"/>
                <w:sz w:val="22"/>
                <w:szCs w:val="32"/>
              </w:rPr>
              <w:t>Les prix du marché sont réputés comprendre toutes les charges fiscales ou autres frappant obligatoirement les prestations, les frais, ainsi que toutes les autres dépenses nécessaires à l'exécution des prestations, les marges pour risque et les marges bénéficiaires. Toutefois, les frais étrangers et dissociables des prestations du présent marché sont à la charge du titulaire.</w:t>
            </w:r>
          </w:p>
          <w:p w14:paraId="3955800C" w14:textId="77777777" w:rsidR="007C5634" w:rsidRPr="007C5634" w:rsidRDefault="007C5634" w:rsidP="00084400">
            <w:pPr>
              <w:spacing w:before="60" w:after="60" w:line="240" w:lineRule="atLeast"/>
              <w:ind w:left="108" w:right="94"/>
              <w:jc w:val="center"/>
              <w:rPr>
                <w:rFonts w:ascii="Arial" w:hAnsi="Arial"/>
                <w:sz w:val="24"/>
                <w:szCs w:val="32"/>
              </w:rPr>
            </w:pPr>
          </w:p>
          <w:p w14:paraId="201E2DB2" w14:textId="77777777" w:rsidR="007C5634" w:rsidRPr="007C5634" w:rsidRDefault="007C5634" w:rsidP="00084400">
            <w:pPr>
              <w:spacing w:before="60" w:after="60" w:line="240" w:lineRule="atLeast"/>
              <w:ind w:left="108" w:right="94"/>
              <w:jc w:val="center"/>
              <w:rPr>
                <w:sz w:val="24"/>
                <w:szCs w:val="32"/>
              </w:rPr>
            </w:pPr>
            <w:r w:rsidRPr="007C5634">
              <w:rPr>
                <w:rFonts w:ascii="Arial" w:hAnsi="Arial"/>
                <w:b/>
                <w:color w:val="000000"/>
                <w:sz w:val="22"/>
                <w:szCs w:val="32"/>
              </w:rPr>
              <w:t>Les prestations seront réglées par application de prix unitaires. Les prix unitaires seront appliqués aux quantités ou services réellement exécutés.</w:t>
            </w:r>
          </w:p>
        </w:tc>
      </w:tr>
    </w:tbl>
    <w:p w14:paraId="607E2523" w14:textId="77777777" w:rsidR="00E23802" w:rsidRDefault="00E23802" w:rsidP="007C5634">
      <w:pPr>
        <w:spacing w:before="0" w:after="0"/>
      </w:pPr>
    </w:p>
    <w:p w14:paraId="62639B03" w14:textId="77777777" w:rsidR="00E23802" w:rsidRDefault="00E23802" w:rsidP="007C5634">
      <w:pPr>
        <w:pStyle w:val="Paragraphedeliste"/>
        <w:spacing w:before="0" w:after="0"/>
      </w:pPr>
    </w:p>
    <w:p w14:paraId="223EA021" w14:textId="624D7142" w:rsidR="00E23802" w:rsidRDefault="00071755">
      <w:pPr>
        <w:pStyle w:val="Paragraphedeliste"/>
        <w:numPr>
          <w:ilvl w:val="0"/>
          <w:numId w:val="5"/>
        </w:numPr>
        <w:shd w:val="clear" w:color="auto" w:fill="AEAAAA" w:themeFill="background2" w:themeFillShade="BF"/>
        <w:spacing w:before="0" w:after="0"/>
        <w:rPr>
          <w:rFonts w:ascii="Arial" w:hAnsi="Arial"/>
          <w:b/>
          <w:bCs/>
          <w:sz w:val="22"/>
          <w:szCs w:val="22"/>
        </w:rPr>
      </w:pPr>
      <w:r>
        <w:rPr>
          <w:rFonts w:ascii="Arial" w:hAnsi="Arial"/>
          <w:b/>
          <w:bCs/>
          <w:sz w:val="22"/>
          <w:szCs w:val="22"/>
        </w:rPr>
        <w:t xml:space="preserve">CONSIDÉRATIONS ENVIRONNEMENTALES – 5 </w:t>
      </w:r>
      <w:r w:rsidR="0005253E">
        <w:rPr>
          <w:rFonts w:ascii="Arial" w:hAnsi="Arial"/>
          <w:b/>
          <w:bCs/>
          <w:sz w:val="22"/>
          <w:szCs w:val="22"/>
        </w:rPr>
        <w:t>POINTS</w:t>
      </w:r>
    </w:p>
    <w:p w14:paraId="5791C3E4" w14:textId="77777777" w:rsidR="00E23802" w:rsidRDefault="00E23802">
      <w:pPr>
        <w:spacing w:before="0" w:after="0"/>
        <w:rPr>
          <w:rFonts w:ascii="Arial" w:hAnsi="Arial"/>
          <w:sz w:val="22"/>
          <w:szCs w:val="22"/>
        </w:rPr>
      </w:pPr>
    </w:p>
    <w:tbl>
      <w:tblPr>
        <w:tblStyle w:val="Grilledutableau"/>
        <w:tblW w:w="9634" w:type="dxa"/>
        <w:tblLayout w:type="fixed"/>
        <w:tblLook w:val="04A0" w:firstRow="1" w:lastRow="0" w:firstColumn="1" w:lastColumn="0" w:noHBand="0" w:noVBand="1"/>
      </w:tblPr>
      <w:tblGrid>
        <w:gridCol w:w="9634"/>
      </w:tblGrid>
      <w:tr w:rsidR="00E23802" w14:paraId="43FA80A0" w14:textId="77777777">
        <w:trPr>
          <w:hidden/>
        </w:trPr>
        <w:tc>
          <w:tcPr>
            <w:tcW w:w="9634" w:type="dxa"/>
          </w:tcPr>
          <w:p w14:paraId="0E14DA9F" w14:textId="77777777" w:rsidR="00E23802" w:rsidRDefault="00E23802">
            <w:pPr>
              <w:pStyle w:val="Paragraphedeliste"/>
              <w:numPr>
                <w:ilvl w:val="0"/>
                <w:numId w:val="3"/>
              </w:numPr>
              <w:spacing w:before="0" w:after="0"/>
              <w:rPr>
                <w:rFonts w:ascii="Arial" w:hAnsi="Arial"/>
                <w:b/>
                <w:vanish/>
                <w:sz w:val="22"/>
              </w:rPr>
            </w:pPr>
          </w:p>
          <w:p w14:paraId="1A59DB2C" w14:textId="297205A3" w:rsidR="0005253E" w:rsidRDefault="0005253E" w:rsidP="0005253E">
            <w:pPr>
              <w:spacing w:before="0" w:after="0"/>
              <w:rPr>
                <w:rFonts w:ascii="Arial" w:hAnsi="Arial"/>
                <w:b/>
                <w:bCs/>
                <w:sz w:val="22"/>
              </w:rPr>
            </w:pPr>
            <w:r w:rsidRPr="0005253E">
              <w:rPr>
                <w:rFonts w:ascii="Arial" w:hAnsi="Arial"/>
                <w:b/>
                <w:bCs/>
                <w:sz w:val="22"/>
              </w:rPr>
              <w:t>Le soumissionnaire devra préciser les mesures prises dans le cadre de l’exécution de l’accord-cadre par l'entreprise candidate pour adopter une démarche globale de développement durable et de réduction de l’impact environnementale.</w:t>
            </w:r>
          </w:p>
          <w:p w14:paraId="724C6EE9" w14:textId="77777777" w:rsidR="0005253E" w:rsidRDefault="0005253E" w:rsidP="0005253E">
            <w:pPr>
              <w:spacing w:before="0" w:after="0"/>
              <w:rPr>
                <w:rFonts w:ascii="Arial" w:hAnsi="Arial"/>
                <w:b/>
                <w:bCs/>
                <w:sz w:val="22"/>
              </w:rPr>
            </w:pPr>
          </w:p>
          <w:p w14:paraId="5113C29A" w14:textId="46071FC0" w:rsidR="00E23802" w:rsidRDefault="00071755">
            <w:pPr>
              <w:spacing w:before="0" w:after="0"/>
              <w:jc w:val="left"/>
              <w:rPr>
                <w:rFonts w:ascii="Arial" w:hAnsi="Arial"/>
                <w:b/>
                <w:bCs/>
                <w:sz w:val="22"/>
              </w:rPr>
            </w:pPr>
            <w:r>
              <w:rPr>
                <w:rFonts w:ascii="Arial" w:hAnsi="Arial"/>
                <w:b/>
                <w:bCs/>
                <w:sz w:val="22"/>
              </w:rPr>
              <w:t>L’Acheteur jugera notamment :</w:t>
            </w:r>
          </w:p>
          <w:p w14:paraId="7E1D7AAA" w14:textId="77777777" w:rsidR="00E23802" w:rsidRDefault="00E23802">
            <w:pPr>
              <w:spacing w:before="0" w:after="0"/>
              <w:jc w:val="left"/>
              <w:rPr>
                <w:rFonts w:ascii="Arial" w:hAnsi="Arial"/>
                <w:b/>
                <w:bCs/>
                <w:sz w:val="22"/>
              </w:rPr>
            </w:pPr>
          </w:p>
          <w:p w14:paraId="4BF7BB1A" w14:textId="77777777" w:rsidR="00E23802" w:rsidRDefault="00071755">
            <w:pPr>
              <w:pStyle w:val="Paragraphedeliste"/>
              <w:numPr>
                <w:ilvl w:val="0"/>
                <w:numId w:val="6"/>
              </w:numPr>
              <w:spacing w:before="0" w:after="0"/>
              <w:jc w:val="left"/>
              <w:rPr>
                <w:rFonts w:ascii="Arial" w:hAnsi="Arial"/>
                <w:b/>
                <w:bCs/>
                <w:sz w:val="22"/>
              </w:rPr>
            </w:pPr>
            <w:r>
              <w:rPr>
                <w:rFonts w:ascii="Arial" w:hAnsi="Arial"/>
                <w:b/>
                <w:bCs/>
                <w:sz w:val="22"/>
              </w:rPr>
              <w:t xml:space="preserve">Qualité écologique répondant au mois à l’un des deux </w:t>
            </w:r>
            <w:r>
              <w:rPr>
                <w:rFonts w:ascii="Arial" w:hAnsi="Arial"/>
                <w:b/>
                <w:bCs/>
                <w:sz w:val="22"/>
              </w:rPr>
              <w:t>critères suivants :</w:t>
            </w:r>
          </w:p>
          <w:p w14:paraId="79D1AB49" w14:textId="77777777" w:rsidR="00E23802" w:rsidRDefault="00071755">
            <w:pPr>
              <w:pStyle w:val="Paragraphedeliste"/>
              <w:numPr>
                <w:ilvl w:val="1"/>
                <w:numId w:val="6"/>
              </w:numPr>
              <w:spacing w:before="0" w:after="0"/>
              <w:jc w:val="left"/>
              <w:rPr>
                <w:rFonts w:ascii="Arial" w:hAnsi="Arial"/>
                <w:b/>
                <w:bCs/>
                <w:sz w:val="22"/>
              </w:rPr>
            </w:pPr>
            <w:r>
              <w:rPr>
                <w:rFonts w:ascii="Arial" w:hAnsi="Arial"/>
                <w:b/>
                <w:bCs/>
                <w:sz w:val="22"/>
              </w:rPr>
              <w:t>Papier contenant au moins 50 % de fibres recyclées ;</w:t>
            </w:r>
          </w:p>
          <w:p w14:paraId="7BA4FD5C" w14:textId="77777777" w:rsidR="00E23802" w:rsidRDefault="00071755">
            <w:pPr>
              <w:pStyle w:val="Paragraphedeliste"/>
              <w:numPr>
                <w:ilvl w:val="1"/>
                <w:numId w:val="6"/>
              </w:numPr>
              <w:spacing w:before="0" w:after="0"/>
              <w:jc w:val="left"/>
              <w:rPr>
                <w:rFonts w:ascii="Arial" w:hAnsi="Arial"/>
                <w:b/>
                <w:bCs/>
                <w:sz w:val="22"/>
              </w:rPr>
            </w:pPr>
            <w:r>
              <w:rPr>
                <w:rFonts w:ascii="Arial" w:hAnsi="Arial"/>
                <w:b/>
                <w:bCs/>
                <w:sz w:val="22"/>
              </w:rPr>
              <w:t>Papier bénéficiant d'une certification internationale de gestion durable des forêts.</w:t>
            </w:r>
          </w:p>
          <w:p w14:paraId="0398BDB8" w14:textId="77777777" w:rsidR="00E23802" w:rsidRDefault="00071755">
            <w:pPr>
              <w:pStyle w:val="Paragraphedeliste"/>
              <w:numPr>
                <w:ilvl w:val="0"/>
                <w:numId w:val="6"/>
              </w:numPr>
              <w:spacing w:before="0" w:after="0"/>
              <w:jc w:val="left"/>
              <w:rPr>
                <w:rFonts w:ascii="Arial" w:hAnsi="Arial"/>
                <w:b/>
                <w:bCs/>
                <w:sz w:val="22"/>
              </w:rPr>
            </w:pPr>
            <w:r>
              <w:rPr>
                <w:rFonts w:ascii="Arial" w:hAnsi="Arial"/>
                <w:b/>
                <w:bCs/>
                <w:sz w:val="22"/>
              </w:rPr>
              <w:t>Réduction des emballages et optimisation des conditionnements ;</w:t>
            </w:r>
          </w:p>
          <w:p w14:paraId="15B2E2BC" w14:textId="77777777" w:rsidR="00E23802" w:rsidRDefault="00071755">
            <w:pPr>
              <w:pStyle w:val="Paragraphedeliste"/>
              <w:numPr>
                <w:ilvl w:val="0"/>
                <w:numId w:val="6"/>
              </w:numPr>
              <w:spacing w:before="0" w:after="0"/>
              <w:jc w:val="left"/>
              <w:rPr>
                <w:rFonts w:ascii="Arial" w:hAnsi="Arial"/>
                <w:b/>
                <w:bCs/>
                <w:sz w:val="22"/>
              </w:rPr>
            </w:pPr>
            <w:r>
              <w:rPr>
                <w:rFonts w:ascii="Arial" w:hAnsi="Arial"/>
                <w:b/>
                <w:bCs/>
                <w:sz w:val="22"/>
              </w:rPr>
              <w:t>Gestion des déchets et emballages ;</w:t>
            </w:r>
          </w:p>
          <w:p w14:paraId="0AB10431" w14:textId="77777777" w:rsidR="00E23802" w:rsidRDefault="00071755">
            <w:pPr>
              <w:pStyle w:val="Paragraphedeliste"/>
              <w:numPr>
                <w:ilvl w:val="0"/>
                <w:numId w:val="6"/>
              </w:numPr>
              <w:spacing w:before="0" w:after="0"/>
              <w:jc w:val="left"/>
              <w:rPr>
                <w:rFonts w:ascii="Arial" w:hAnsi="Arial"/>
                <w:b/>
                <w:bCs/>
                <w:sz w:val="22"/>
              </w:rPr>
            </w:pPr>
            <w:r>
              <w:rPr>
                <w:rFonts w:ascii="Arial" w:hAnsi="Arial"/>
                <w:b/>
                <w:bCs/>
                <w:sz w:val="22"/>
              </w:rPr>
              <w:t>Optimisation du transport (livraisons groupées, proximité des sites) ;</w:t>
            </w:r>
          </w:p>
        </w:tc>
      </w:tr>
      <w:tr w:rsidR="00E23802" w14:paraId="14BDCD2E" w14:textId="77777777">
        <w:tc>
          <w:tcPr>
            <w:tcW w:w="9634" w:type="dxa"/>
          </w:tcPr>
          <w:p w14:paraId="7C255622" w14:textId="77777777" w:rsidR="00E23802" w:rsidRDefault="00E23802">
            <w:pPr>
              <w:spacing w:before="0"/>
              <w:rPr>
                <w:rFonts w:ascii="Arial" w:hAnsi="Arial"/>
                <w:sz w:val="22"/>
              </w:rPr>
            </w:pPr>
          </w:p>
          <w:p w14:paraId="3F6658A7" w14:textId="77777777" w:rsidR="00E23802" w:rsidRDefault="00071755">
            <w:pPr>
              <w:spacing w:before="0"/>
              <w:rPr>
                <w:rFonts w:ascii="Arial" w:hAnsi="Arial"/>
              </w:rPr>
            </w:pPr>
            <w:r>
              <w:rPr>
                <w:rFonts w:ascii="Arial" w:hAnsi="Arial"/>
                <w:i/>
                <w:sz w:val="22"/>
              </w:rPr>
              <w:t>Répondre ici ou reporter les numéros de page d’un document annexe</w:t>
            </w:r>
          </w:p>
          <w:p w14:paraId="5463D3B6" w14:textId="77777777" w:rsidR="00E23802" w:rsidRDefault="00E23802">
            <w:pPr>
              <w:spacing w:before="0" w:after="0"/>
              <w:rPr>
                <w:rFonts w:ascii="Arial" w:hAnsi="Arial"/>
                <w:sz w:val="22"/>
              </w:rPr>
            </w:pPr>
          </w:p>
        </w:tc>
      </w:tr>
    </w:tbl>
    <w:p w14:paraId="50750BF1" w14:textId="77777777" w:rsidR="00E23802" w:rsidRDefault="00E23802">
      <w:pPr>
        <w:spacing w:before="0" w:after="0"/>
        <w:rPr>
          <w:rFonts w:ascii="Arial" w:hAnsi="Arial"/>
          <w:sz w:val="22"/>
          <w:szCs w:val="22"/>
        </w:rPr>
      </w:pPr>
    </w:p>
    <w:p w14:paraId="3557F92A" w14:textId="77777777" w:rsidR="00E23802" w:rsidRDefault="00E23802">
      <w:pPr>
        <w:spacing w:before="0" w:after="0"/>
        <w:rPr>
          <w:rFonts w:ascii="Arial" w:hAnsi="Arial"/>
          <w:sz w:val="22"/>
          <w:szCs w:val="22"/>
        </w:rPr>
      </w:pPr>
    </w:p>
    <w:p w14:paraId="0AFE8738" w14:textId="5C88EF26" w:rsidR="00E23802" w:rsidRDefault="00071755">
      <w:pPr>
        <w:pStyle w:val="Paragraphedeliste"/>
        <w:numPr>
          <w:ilvl w:val="0"/>
          <w:numId w:val="5"/>
        </w:numPr>
        <w:shd w:val="clear" w:color="auto" w:fill="AEAAAA" w:themeFill="background2" w:themeFillShade="BF"/>
        <w:spacing w:before="0" w:after="0"/>
        <w:rPr>
          <w:rFonts w:ascii="Arial" w:hAnsi="Arial"/>
          <w:b/>
          <w:bCs/>
          <w:sz w:val="22"/>
          <w:szCs w:val="22"/>
        </w:rPr>
      </w:pPr>
      <w:r>
        <w:rPr>
          <w:rFonts w:ascii="Arial" w:hAnsi="Arial"/>
          <w:b/>
          <w:bCs/>
          <w:sz w:val="22"/>
          <w:szCs w:val="22"/>
        </w:rPr>
        <w:t xml:space="preserve">CONSIDÉRATIONS SOCIALES – 5 </w:t>
      </w:r>
      <w:r w:rsidR="0005253E">
        <w:rPr>
          <w:rFonts w:ascii="Arial" w:hAnsi="Arial"/>
          <w:b/>
          <w:bCs/>
          <w:sz w:val="22"/>
          <w:szCs w:val="22"/>
        </w:rPr>
        <w:t>POINTS</w:t>
      </w:r>
    </w:p>
    <w:p w14:paraId="61962358" w14:textId="77777777" w:rsidR="00E23802" w:rsidRDefault="00E23802">
      <w:pPr>
        <w:rPr>
          <w:rFonts w:ascii="Arial" w:hAnsi="Arial"/>
          <w:b/>
          <w:bCs/>
          <w:sz w:val="22"/>
          <w:szCs w:val="22"/>
        </w:rPr>
      </w:pPr>
    </w:p>
    <w:tbl>
      <w:tblPr>
        <w:tblStyle w:val="Grilledutableau"/>
        <w:tblW w:w="9634" w:type="dxa"/>
        <w:tblLayout w:type="fixed"/>
        <w:tblLook w:val="04A0" w:firstRow="1" w:lastRow="0" w:firstColumn="1" w:lastColumn="0" w:noHBand="0" w:noVBand="1"/>
      </w:tblPr>
      <w:tblGrid>
        <w:gridCol w:w="9634"/>
      </w:tblGrid>
      <w:tr w:rsidR="00E23802" w14:paraId="558F1DBA" w14:textId="77777777">
        <w:trPr>
          <w:hidden/>
        </w:trPr>
        <w:tc>
          <w:tcPr>
            <w:tcW w:w="9634" w:type="dxa"/>
          </w:tcPr>
          <w:p w14:paraId="57D6C30E" w14:textId="77777777" w:rsidR="00E23802" w:rsidRDefault="00E23802">
            <w:pPr>
              <w:pStyle w:val="Paragraphedeliste"/>
              <w:numPr>
                <w:ilvl w:val="0"/>
                <w:numId w:val="3"/>
              </w:numPr>
              <w:spacing w:before="0" w:after="0"/>
              <w:rPr>
                <w:rFonts w:ascii="Arial" w:hAnsi="Arial"/>
                <w:b/>
                <w:vanish/>
                <w:sz w:val="22"/>
              </w:rPr>
            </w:pPr>
          </w:p>
          <w:p w14:paraId="6505D2FD" w14:textId="77777777" w:rsidR="00E23802" w:rsidRDefault="00071755">
            <w:pPr>
              <w:spacing w:before="0" w:after="0"/>
              <w:jc w:val="left"/>
              <w:rPr>
                <w:rFonts w:ascii="Arial" w:hAnsi="Arial"/>
                <w:b/>
                <w:bCs/>
                <w:sz w:val="22"/>
              </w:rPr>
            </w:pPr>
            <w:r>
              <w:rPr>
                <w:rFonts w:ascii="Arial" w:hAnsi="Arial"/>
                <w:b/>
                <w:bCs/>
                <w:sz w:val="22"/>
              </w:rPr>
              <w:t xml:space="preserve">Mesure mise en place de mesures en faveur de personnes éloignées de </w:t>
            </w:r>
            <w:r>
              <w:rPr>
                <w:rFonts w:ascii="Arial" w:hAnsi="Arial"/>
                <w:b/>
                <w:bCs/>
                <w:sz w:val="22"/>
              </w:rPr>
              <w:t>l’emploi</w:t>
            </w:r>
          </w:p>
          <w:p w14:paraId="2B7C2B1F" w14:textId="77777777" w:rsidR="00E23802" w:rsidRDefault="00E23802">
            <w:pPr>
              <w:suppressAutoHyphens w:val="0"/>
              <w:spacing w:after="0"/>
              <w:contextualSpacing/>
              <w:rPr>
                <w:rFonts w:ascii="Arial" w:hAnsi="Arial"/>
              </w:rPr>
            </w:pPr>
          </w:p>
        </w:tc>
      </w:tr>
      <w:tr w:rsidR="00E23802" w14:paraId="2E642328" w14:textId="77777777">
        <w:tc>
          <w:tcPr>
            <w:tcW w:w="9634" w:type="dxa"/>
          </w:tcPr>
          <w:p w14:paraId="6E743DC3" w14:textId="77777777" w:rsidR="00E23802" w:rsidRDefault="00E23802">
            <w:pPr>
              <w:spacing w:before="0"/>
              <w:rPr>
                <w:rFonts w:ascii="Arial" w:hAnsi="Arial"/>
                <w:sz w:val="22"/>
              </w:rPr>
            </w:pPr>
          </w:p>
          <w:p w14:paraId="7C724FD5" w14:textId="77777777" w:rsidR="00E23802" w:rsidRDefault="00071755">
            <w:pPr>
              <w:spacing w:before="0"/>
              <w:rPr>
                <w:rFonts w:ascii="Arial" w:hAnsi="Arial"/>
              </w:rPr>
            </w:pPr>
            <w:r>
              <w:rPr>
                <w:rFonts w:ascii="Arial" w:hAnsi="Arial"/>
                <w:i/>
                <w:sz w:val="22"/>
              </w:rPr>
              <w:t>Répondre ici ou reporter les numéros de page d’un document annexe</w:t>
            </w:r>
          </w:p>
          <w:p w14:paraId="486D9118" w14:textId="77777777" w:rsidR="00E23802" w:rsidRDefault="00E23802">
            <w:pPr>
              <w:spacing w:before="0" w:after="0"/>
              <w:rPr>
                <w:rFonts w:ascii="Arial" w:hAnsi="Arial"/>
                <w:sz w:val="22"/>
              </w:rPr>
            </w:pPr>
          </w:p>
        </w:tc>
      </w:tr>
    </w:tbl>
    <w:p w14:paraId="52A57C6A" w14:textId="77777777" w:rsidR="00E23802" w:rsidRDefault="00E23802"/>
    <w:sectPr w:rsidR="00E23802">
      <w:headerReference w:type="even" r:id="rId8"/>
      <w:headerReference w:type="default" r:id="rId9"/>
      <w:footerReference w:type="even" r:id="rId10"/>
      <w:footerReference w:type="default" r:id="rId11"/>
      <w:headerReference w:type="first" r:id="rId12"/>
      <w:footerReference w:type="first" r:id="rId13"/>
      <w:pgSz w:w="11906" w:h="16838"/>
      <w:pgMar w:top="1418" w:right="1151" w:bottom="1418" w:left="1151" w:header="72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45172" w14:textId="77777777" w:rsidR="00071755" w:rsidRDefault="00071755">
      <w:pPr>
        <w:spacing w:before="0" w:after="0"/>
      </w:pPr>
      <w:r>
        <w:separator/>
      </w:r>
    </w:p>
  </w:endnote>
  <w:endnote w:type="continuationSeparator" w:id="0">
    <w:p w14:paraId="5E59FC51" w14:textId="77777777" w:rsidR="00071755" w:rsidRDefault="000717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8032B" w14:textId="77777777" w:rsidR="00E23802" w:rsidRDefault="00E2380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616900"/>
      <w:docPartObj>
        <w:docPartGallery w:val="Page Numbers (Top of Page)"/>
        <w:docPartUnique/>
      </w:docPartObj>
    </w:sdtPr>
    <w:sdtEndPr/>
    <w:sdtContent>
      <w:p w14:paraId="4382CAC3" w14:textId="77777777" w:rsidR="00E23802" w:rsidRDefault="00071755">
        <w:pPr>
          <w:pStyle w:val="Pieddepage"/>
          <w:jc w:val="right"/>
        </w:pPr>
        <w:r>
          <w:rPr>
            <w:lang w:val="fr-FR"/>
          </w:rPr>
          <w:tab/>
          <w:t>CRT</w:t>
        </w:r>
        <w:r>
          <w:rPr>
            <w:lang w:val="fr-FR"/>
          </w:rPr>
          <w:tab/>
        </w:r>
        <w:r>
          <w:rPr>
            <w:lang w:val="fr-FR"/>
          </w:rPr>
          <w:tab/>
        </w:r>
        <w:r>
          <w:rPr>
            <w:b/>
            <w:bCs/>
            <w:sz w:val="24"/>
          </w:rPr>
          <w:fldChar w:fldCharType="begin"/>
        </w:r>
        <w:r>
          <w:rPr>
            <w:b/>
            <w:bCs/>
            <w:sz w:val="24"/>
          </w:rPr>
          <w:instrText xml:space="preserve"> PAGE </w:instrText>
        </w:r>
        <w:r>
          <w:rPr>
            <w:b/>
            <w:bCs/>
            <w:sz w:val="24"/>
          </w:rPr>
          <w:fldChar w:fldCharType="separate"/>
        </w:r>
        <w:r>
          <w:rPr>
            <w:b/>
            <w:bCs/>
            <w:sz w:val="24"/>
          </w:rPr>
          <w:t>2</w:t>
        </w:r>
        <w:r>
          <w:rPr>
            <w:b/>
            <w:bCs/>
            <w:sz w:val="24"/>
          </w:rPr>
          <w:fldChar w:fldCharType="end"/>
        </w:r>
        <w:r>
          <w:rPr>
            <w:lang w:val="fr-FR"/>
          </w:rPr>
          <w:t>/</w:t>
        </w:r>
        <w:r>
          <w:rPr>
            <w:b/>
            <w:bCs/>
            <w:sz w:val="24"/>
          </w:rPr>
          <w:fldChar w:fldCharType="begin"/>
        </w:r>
        <w:r>
          <w:rPr>
            <w:b/>
            <w:bCs/>
            <w:sz w:val="24"/>
          </w:rPr>
          <w:instrText xml:space="preserve"> NUMPAGES </w:instrText>
        </w:r>
        <w:r>
          <w:rPr>
            <w:b/>
            <w:bCs/>
            <w:sz w:val="24"/>
          </w:rPr>
          <w:fldChar w:fldCharType="separate"/>
        </w:r>
        <w:r>
          <w:rPr>
            <w:b/>
            <w:bCs/>
            <w:sz w:val="24"/>
          </w:rPr>
          <w:t>4</w:t>
        </w:r>
        <w:r>
          <w:rPr>
            <w:b/>
            <w:bCs/>
            <w:sz w:val="24"/>
          </w:rPr>
          <w:fldChar w:fldCharType="end"/>
        </w:r>
      </w:p>
    </w:sdtContent>
  </w:sdt>
  <w:p w14:paraId="0BA97030" w14:textId="77777777" w:rsidR="00E23802" w:rsidRDefault="00E23802">
    <w:pPr>
      <w:pStyle w:val="Pieddepage"/>
      <w:tabs>
        <w:tab w:val="clear" w:pos="4536"/>
        <w:tab w:val="clear" w:pos="9072"/>
        <w:tab w:val="left" w:pos="6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0212453"/>
      <w:docPartObj>
        <w:docPartGallery w:val="Page Numbers (Top of Page)"/>
        <w:docPartUnique/>
      </w:docPartObj>
    </w:sdtPr>
    <w:sdtEndPr/>
    <w:sdtContent>
      <w:p w14:paraId="02AEF87D" w14:textId="77777777" w:rsidR="00E23802" w:rsidRDefault="00071755">
        <w:pPr>
          <w:pStyle w:val="Pieddepage"/>
          <w:jc w:val="right"/>
        </w:pPr>
        <w:r>
          <w:rPr>
            <w:lang w:val="fr-FR"/>
          </w:rPr>
          <w:tab/>
          <w:t>CRT</w:t>
        </w:r>
        <w:r>
          <w:rPr>
            <w:lang w:val="fr-FR"/>
          </w:rPr>
          <w:tab/>
        </w:r>
        <w:r>
          <w:rPr>
            <w:lang w:val="fr-FR"/>
          </w:rPr>
          <w:tab/>
        </w:r>
        <w:r>
          <w:rPr>
            <w:b/>
            <w:bCs/>
            <w:sz w:val="24"/>
          </w:rPr>
          <w:fldChar w:fldCharType="begin"/>
        </w:r>
        <w:r>
          <w:rPr>
            <w:b/>
            <w:bCs/>
            <w:sz w:val="24"/>
          </w:rPr>
          <w:instrText xml:space="preserve"> PAGE </w:instrText>
        </w:r>
        <w:r>
          <w:rPr>
            <w:b/>
            <w:bCs/>
            <w:sz w:val="24"/>
          </w:rPr>
          <w:fldChar w:fldCharType="separate"/>
        </w:r>
        <w:r>
          <w:rPr>
            <w:b/>
            <w:bCs/>
            <w:sz w:val="24"/>
          </w:rPr>
          <w:t>1</w:t>
        </w:r>
        <w:r>
          <w:rPr>
            <w:b/>
            <w:bCs/>
            <w:sz w:val="24"/>
          </w:rPr>
          <w:fldChar w:fldCharType="end"/>
        </w:r>
        <w:r>
          <w:rPr>
            <w:lang w:val="fr-FR"/>
          </w:rPr>
          <w:t>/</w:t>
        </w:r>
        <w:r>
          <w:rPr>
            <w:b/>
            <w:bCs/>
            <w:sz w:val="24"/>
          </w:rPr>
          <w:fldChar w:fldCharType="begin"/>
        </w:r>
        <w:r>
          <w:rPr>
            <w:b/>
            <w:bCs/>
            <w:sz w:val="24"/>
          </w:rPr>
          <w:instrText xml:space="preserve"> NUMPAGES </w:instrText>
        </w:r>
        <w:r>
          <w:rPr>
            <w:b/>
            <w:bCs/>
            <w:sz w:val="24"/>
          </w:rPr>
          <w:fldChar w:fldCharType="separate"/>
        </w:r>
        <w:r>
          <w:rPr>
            <w:b/>
            <w:bCs/>
            <w:sz w:val="24"/>
          </w:rPr>
          <w:t>4</w:t>
        </w:r>
        <w:r>
          <w:rPr>
            <w:b/>
            <w:bCs/>
            <w:sz w:val="24"/>
          </w:rPr>
          <w:fldChar w:fldCharType="end"/>
        </w:r>
      </w:p>
    </w:sdtContent>
  </w:sdt>
  <w:p w14:paraId="0D7F7D99" w14:textId="77777777" w:rsidR="00E23802" w:rsidRDefault="00E23802">
    <w:pPr>
      <w:pStyle w:val="Pieddepage"/>
      <w:tabs>
        <w:tab w:val="clear" w:pos="4536"/>
        <w:tab w:val="clear" w:pos="9072"/>
        <w:tab w:val="left" w:pos="6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59B20" w14:textId="77777777" w:rsidR="00071755" w:rsidRDefault="00071755">
      <w:pPr>
        <w:spacing w:before="0" w:after="0"/>
      </w:pPr>
      <w:r>
        <w:separator/>
      </w:r>
    </w:p>
  </w:footnote>
  <w:footnote w:type="continuationSeparator" w:id="0">
    <w:p w14:paraId="2C98BBE7" w14:textId="77777777" w:rsidR="00071755" w:rsidRDefault="0007175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10EFD" w14:textId="77777777" w:rsidR="00E23802" w:rsidRDefault="00E2380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6A256" w14:textId="77777777" w:rsidR="00E23802" w:rsidRDefault="00E2380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6CE0D" w14:textId="77777777" w:rsidR="00E23802" w:rsidRDefault="00071755">
    <w:pPr>
      <w:pStyle w:val="En-tte"/>
    </w:pPr>
    <w:r>
      <w:rPr>
        <w:noProof/>
      </w:rPr>
      <w:drawing>
        <wp:inline distT="0" distB="0" distL="0" distR="0" wp14:anchorId="0EF462DA" wp14:editId="5080FBE4">
          <wp:extent cx="2105025" cy="17907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stretch>
                    <a:fillRect/>
                  </a:stretch>
                </pic:blipFill>
                <pic:spPr bwMode="auto">
                  <a:xfrm>
                    <a:off x="0" y="0"/>
                    <a:ext cx="2105025" cy="179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7B6F"/>
    <w:multiLevelType w:val="multilevel"/>
    <w:tmpl w:val="4BFA3CB8"/>
    <w:lvl w:ilvl="0">
      <w:start w:val="1"/>
      <w:numFmt w:val="bullet"/>
      <w:lvlText w:val="-"/>
      <w:lvlJc w:val="left"/>
      <w:pPr>
        <w:tabs>
          <w:tab w:val="num" w:pos="0"/>
        </w:tabs>
        <w:ind w:left="720" w:hanging="360"/>
      </w:pPr>
      <w:rPr>
        <w:rFonts w:ascii="Marianne" w:hAnsi="Marianne" w:cs="Marianne"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6860092"/>
    <w:multiLevelType w:val="multilevel"/>
    <w:tmpl w:val="3690A656"/>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 w15:restartNumberingAfterBreak="0">
    <w:nsid w:val="22A267FD"/>
    <w:multiLevelType w:val="multilevel"/>
    <w:tmpl w:val="2AF8F33A"/>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C515329"/>
    <w:multiLevelType w:val="multilevel"/>
    <w:tmpl w:val="45CE70CC"/>
    <w:lvl w:ilvl="0">
      <w:start w:val="1"/>
      <w:numFmt w:val="upperRoman"/>
      <w:suff w:val="space"/>
      <w:lvlText w:val="Article %1."/>
      <w:lvlJc w:val="left"/>
      <w:pPr>
        <w:tabs>
          <w:tab w:val="num" w:pos="0"/>
        </w:tabs>
        <w:ind w:left="71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w w:val="100"/>
        <w:kern w:val="0"/>
        <w:position w:val="0"/>
        <w:sz w:val="0"/>
        <w:szCs w:val="0"/>
        <w:u w:val="none" w:color="000000"/>
        <w:effect w:val="none"/>
        <w:shd w:val="clear" w:color="auto" w:fill="000000"/>
        <w:vertAlign w:val="baseline"/>
        <w:em w:val="none"/>
        <w:lang w:val="x-none" w:eastAsia="x-none" w:bidi="x-none"/>
      </w:rPr>
    </w:lvl>
    <w:lvl w:ilvl="1">
      <w:start w:val="1"/>
      <w:numFmt w:val="decimal"/>
      <w:pStyle w:val="Titre2"/>
      <w:lvlText w:val="%2."/>
      <w:lvlJc w:val="left"/>
      <w:pPr>
        <w:tabs>
          <w:tab w:val="num" w:pos="720"/>
        </w:tabs>
        <w:ind w:left="0" w:firstLine="0"/>
      </w:pPr>
      <w:rPr>
        <w:rFonts w:cs="Arial"/>
        <w:b/>
        <w:i w:val="0"/>
        <w:sz w:val="26"/>
        <w:u w:val="none"/>
      </w:rPr>
    </w:lvl>
    <w:lvl w:ilvl="2">
      <w:start w:val="1"/>
      <w:numFmt w:val="decimal"/>
      <w:lvlText w:val="%1.%2.%3"/>
      <w:lvlJc w:val="left"/>
      <w:pPr>
        <w:tabs>
          <w:tab w:val="num" w:pos="1440"/>
        </w:tabs>
        <w:ind w:left="1152" w:hanging="432"/>
      </w:pPr>
      <w:rPr>
        <w:rFonts w:ascii="Symbol" w:hAnsi="Symbol" w:cs="Symbol"/>
        <w:b/>
        <w:bCs/>
        <w:sz w:val="26"/>
        <w:szCs w:val="26"/>
        <w:u w:val="none"/>
        <w:lang w:val="x-none" w:bidi="x-none"/>
      </w:rPr>
    </w:lvl>
    <w:lvl w:ilvl="3">
      <w:start w:val="1"/>
      <w:numFmt w:val="decimal"/>
      <w:lvlText w:val="%1.%2.%3.%4"/>
      <w:lvlJc w:val="right"/>
      <w:pPr>
        <w:tabs>
          <w:tab w:val="num" w:pos="1948"/>
        </w:tabs>
        <w:ind w:left="864" w:firstLine="724"/>
      </w:pPr>
      <w:rPr>
        <w:rFonts w:ascii="Times New Roman" w:hAnsi="Times New Roman" w:cs="Times New Roman"/>
      </w:rPr>
    </w:lvl>
    <w:lvl w:ilvl="4">
      <w:start w:val="1"/>
      <w:numFmt w:val="none"/>
      <w:suff w:val="nothing"/>
      <w:lvlText w:val=""/>
      <w:lvlJc w:val="left"/>
      <w:pPr>
        <w:tabs>
          <w:tab w:val="num" w:pos="0"/>
        </w:tabs>
        <w:ind w:left="0" w:firstLine="0"/>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539823E5"/>
    <w:multiLevelType w:val="multilevel"/>
    <w:tmpl w:val="67C0BBA6"/>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7AD42EC"/>
    <w:multiLevelType w:val="multilevel"/>
    <w:tmpl w:val="12023EF8"/>
    <w:lvl w:ilvl="0">
      <w:start w:val="1"/>
      <w:numFmt w:val="upperRoman"/>
      <w:lvlText w:val="%1."/>
      <w:lvlJc w:val="left"/>
      <w:pPr>
        <w:tabs>
          <w:tab w:val="num" w:pos="0"/>
        </w:tabs>
        <w:ind w:left="720" w:hanging="720"/>
      </w:pPr>
      <w:rPr>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594828143">
    <w:abstractNumId w:val="3"/>
  </w:num>
  <w:num w:numId="2" w16cid:durableId="1210267628">
    <w:abstractNumId w:val="0"/>
  </w:num>
  <w:num w:numId="3" w16cid:durableId="1079444702">
    <w:abstractNumId w:val="1"/>
  </w:num>
  <w:num w:numId="4" w16cid:durableId="582421400">
    <w:abstractNumId w:val="2"/>
  </w:num>
  <w:num w:numId="5" w16cid:durableId="2013601672">
    <w:abstractNumId w:val="5"/>
  </w:num>
  <w:num w:numId="6" w16cid:durableId="20427833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23802"/>
    <w:rsid w:val="0005253E"/>
    <w:rsid w:val="00071755"/>
    <w:rsid w:val="000A2685"/>
    <w:rsid w:val="00391837"/>
    <w:rsid w:val="00571190"/>
    <w:rsid w:val="007C5634"/>
    <w:rsid w:val="007F0451"/>
    <w:rsid w:val="00E2380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9139"/>
  <w15:docId w15:val="{FFFB9E4C-26BA-41C3-8594-CDBAA22F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8C1"/>
    <w:pPr>
      <w:spacing w:before="120" w:after="120"/>
      <w:jc w:val="both"/>
    </w:pPr>
    <w:rPr>
      <w:rFonts w:ascii="Marianne" w:eastAsia="Times New Roman" w:hAnsi="Marianne" w:cs="Arial"/>
      <w:sz w:val="20"/>
      <w:szCs w:val="24"/>
      <w:lang w:eastAsia="zh-CN"/>
    </w:rPr>
  </w:style>
  <w:style w:type="paragraph" w:styleId="Titre2">
    <w:name w:val="heading 2"/>
    <w:basedOn w:val="Normal"/>
    <w:next w:val="Normal"/>
    <w:link w:val="Titre2Car"/>
    <w:qFormat/>
    <w:rsid w:val="00CE08C1"/>
    <w:pPr>
      <w:keepNext/>
      <w:numPr>
        <w:ilvl w:val="1"/>
        <w:numId w:val="1"/>
      </w:numPr>
      <w:shd w:val="clear" w:color="auto" w:fill="D8D8D8"/>
      <w:tabs>
        <w:tab w:val="clear" w:pos="720"/>
        <w:tab w:val="left" w:pos="993"/>
      </w:tabs>
      <w:spacing w:before="240"/>
      <w:outlineLvl w:val="1"/>
    </w:pPr>
    <w:rPr>
      <w:rFonts w:eastAsia="MS Mincho" w:cs="Times New Roman"/>
      <w:b/>
      <w:bCs/>
      <w:caps/>
      <w:szCs w:val="26"/>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qFormat/>
    <w:rsid w:val="00CE08C1"/>
    <w:rPr>
      <w:rFonts w:ascii="Marianne" w:eastAsia="MS Mincho" w:hAnsi="Marianne" w:cs="Times New Roman"/>
      <w:b/>
      <w:bCs/>
      <w:caps/>
      <w:sz w:val="20"/>
      <w:szCs w:val="26"/>
      <w:shd w:val="clear" w:color="auto" w:fill="D8D8D8"/>
      <w:lang w:val="x-none" w:eastAsia="zh-CN"/>
    </w:rPr>
  </w:style>
  <w:style w:type="character" w:styleId="Numrodepage">
    <w:name w:val="page number"/>
    <w:rsid w:val="00CE08C1"/>
    <w:rPr>
      <w:sz w:val="20"/>
      <w:szCs w:val="20"/>
    </w:rPr>
  </w:style>
  <w:style w:type="character" w:customStyle="1" w:styleId="PieddepageCar">
    <w:name w:val="Pied de page Car"/>
    <w:basedOn w:val="Policepardfaut"/>
    <w:link w:val="Pieddepage"/>
    <w:uiPriority w:val="99"/>
    <w:qFormat/>
    <w:rsid w:val="00CE08C1"/>
    <w:rPr>
      <w:rFonts w:ascii="Marianne" w:eastAsia="Times New Roman" w:hAnsi="Marianne" w:cs="Times New Roman"/>
      <w:sz w:val="20"/>
      <w:szCs w:val="24"/>
      <w:lang w:val="x-none" w:eastAsia="zh-CN"/>
    </w:rPr>
  </w:style>
  <w:style w:type="character" w:customStyle="1" w:styleId="ParagraphedelisteCar">
    <w:name w:val="Paragraphe de liste Car"/>
    <w:link w:val="Paragraphedeliste"/>
    <w:uiPriority w:val="34"/>
    <w:qFormat/>
    <w:rsid w:val="00CE08C1"/>
    <w:rPr>
      <w:rFonts w:ascii="Marianne" w:eastAsia="Times New Roman" w:hAnsi="Marianne" w:cs="Arial"/>
      <w:sz w:val="20"/>
      <w:szCs w:val="24"/>
      <w:lang w:eastAsia="zh-CN"/>
    </w:rPr>
  </w:style>
  <w:style w:type="character" w:customStyle="1" w:styleId="En-tteCar">
    <w:name w:val="En-tête Car"/>
    <w:basedOn w:val="Policepardfaut"/>
    <w:link w:val="En-tte"/>
    <w:uiPriority w:val="99"/>
    <w:qFormat/>
    <w:rsid w:val="00CE08C1"/>
    <w:rPr>
      <w:rFonts w:ascii="Marianne" w:eastAsia="Times New Roman" w:hAnsi="Marianne" w:cs="Arial"/>
      <w:sz w:val="20"/>
      <w:szCs w:val="24"/>
      <w:lang w:eastAsia="zh-CN"/>
    </w:rPr>
  </w:style>
  <w:style w:type="character" w:styleId="Marquedecommentaire">
    <w:name w:val="annotation reference"/>
    <w:basedOn w:val="Policepardfaut"/>
    <w:uiPriority w:val="99"/>
    <w:semiHidden/>
    <w:unhideWhenUsed/>
    <w:qFormat/>
    <w:rsid w:val="00536CC0"/>
    <w:rPr>
      <w:sz w:val="16"/>
      <w:szCs w:val="16"/>
    </w:rPr>
  </w:style>
  <w:style w:type="character" w:customStyle="1" w:styleId="CommentaireCar">
    <w:name w:val="Commentaire Car"/>
    <w:basedOn w:val="Policepardfaut"/>
    <w:link w:val="Commentaire"/>
    <w:uiPriority w:val="99"/>
    <w:qFormat/>
    <w:rsid w:val="00536CC0"/>
    <w:rPr>
      <w:rFonts w:ascii="Marianne" w:eastAsia="Times New Roman" w:hAnsi="Marianne" w:cs="Arial"/>
      <w:sz w:val="20"/>
      <w:szCs w:val="20"/>
      <w:lang w:eastAsia="zh-CN"/>
    </w:rPr>
  </w:style>
  <w:style w:type="character" w:customStyle="1" w:styleId="ObjetducommentaireCar">
    <w:name w:val="Objet du commentaire Car"/>
    <w:basedOn w:val="CommentaireCar"/>
    <w:link w:val="Objetducommentaire"/>
    <w:uiPriority w:val="99"/>
    <w:semiHidden/>
    <w:qFormat/>
    <w:rsid w:val="00536CC0"/>
    <w:rPr>
      <w:rFonts w:ascii="Marianne" w:eastAsia="Times New Roman" w:hAnsi="Marianne" w:cs="Arial"/>
      <w:b/>
      <w:bCs/>
      <w:sz w:val="20"/>
      <w:szCs w:val="20"/>
      <w:lang w:eastAsia="zh-CN"/>
    </w:rPr>
  </w:style>
  <w:style w:type="character" w:customStyle="1" w:styleId="TextedebullesCar">
    <w:name w:val="Texte de bulles Car"/>
    <w:basedOn w:val="Policepardfaut"/>
    <w:link w:val="Textedebulles"/>
    <w:uiPriority w:val="99"/>
    <w:semiHidden/>
    <w:qFormat/>
    <w:rsid w:val="00536CC0"/>
    <w:rPr>
      <w:rFonts w:ascii="Segoe UI" w:eastAsia="Times New Roman" w:hAnsi="Segoe UI" w:cs="Segoe UI"/>
      <w:sz w:val="18"/>
      <w:szCs w:val="18"/>
      <w:lang w:eastAsia="zh-CN"/>
    </w:rPr>
  </w:style>
  <w:style w:type="character" w:customStyle="1" w:styleId="TitreCar">
    <w:name w:val="Titre Car"/>
    <w:basedOn w:val="Policepardfaut"/>
    <w:link w:val="Titre"/>
    <w:uiPriority w:val="10"/>
    <w:qFormat/>
    <w:rsid w:val="007F184C"/>
    <w:rPr>
      <w:rFonts w:asciiTheme="majorHAnsi" w:eastAsiaTheme="majorEastAsia" w:hAnsiTheme="majorHAnsi" w:cstheme="majorBidi"/>
      <w:spacing w:val="-10"/>
      <w:kern w:val="2"/>
      <w:sz w:val="56"/>
      <w:szCs w:val="56"/>
      <w:lang w:eastAsia="zh-CN"/>
    </w:rPr>
  </w:style>
  <w:style w:type="character" w:customStyle="1" w:styleId="LineNumbering">
    <w:name w:val="Line Numbering"/>
    <w:qFormat/>
  </w:style>
  <w:style w:type="paragraph" w:styleId="Titre">
    <w:name w:val="Title"/>
    <w:basedOn w:val="Normal"/>
    <w:next w:val="Corpsdetexte"/>
    <w:link w:val="TitreCar"/>
    <w:uiPriority w:val="10"/>
    <w:qFormat/>
    <w:rsid w:val="007F184C"/>
    <w:pPr>
      <w:spacing w:before="0" w:after="0"/>
      <w:contextualSpacing/>
    </w:pPr>
    <w:rPr>
      <w:rFonts w:asciiTheme="majorHAnsi" w:eastAsiaTheme="majorEastAsia" w:hAnsiTheme="majorHAnsi" w:cstheme="majorBidi"/>
      <w:spacing w:val="-10"/>
      <w:kern w:val="2"/>
      <w:sz w:val="56"/>
      <w:szCs w:val="56"/>
    </w:rPr>
  </w:style>
  <w:style w:type="paragraph" w:styleId="Corpsdetexte">
    <w:name w:val="Body Text"/>
    <w:basedOn w:val="Normal"/>
    <w:pPr>
      <w:spacing w:before="0" w:after="140" w:line="276" w:lineRule="auto"/>
    </w:pPr>
  </w:style>
  <w:style w:type="paragraph" w:styleId="Liste">
    <w:name w:val="List"/>
    <w:basedOn w:val="Corpsdetexte"/>
  </w:style>
  <w:style w:type="paragraph" w:styleId="Lgende">
    <w:name w:val="caption"/>
    <w:basedOn w:val="Normal"/>
    <w:next w:val="Normal"/>
    <w:qFormat/>
    <w:rsid w:val="00CE08C1"/>
    <w:rPr>
      <w:b/>
    </w:rPr>
  </w:style>
  <w:style w:type="paragraph" w:customStyle="1" w:styleId="Index">
    <w:name w:val="Index"/>
    <w:basedOn w:val="Normal"/>
    <w:qFormat/>
    <w:pPr>
      <w:suppressLineNumbers/>
    </w:pPr>
  </w:style>
  <w:style w:type="paragraph" w:customStyle="1" w:styleId="HeaderandFooter">
    <w:name w:val="Header and Footer"/>
    <w:basedOn w:val="Normal"/>
    <w:qFormat/>
  </w:style>
  <w:style w:type="paragraph" w:styleId="Pieddepage">
    <w:name w:val="footer"/>
    <w:basedOn w:val="Normal"/>
    <w:link w:val="PieddepageCar"/>
    <w:uiPriority w:val="99"/>
    <w:rsid w:val="00CE08C1"/>
    <w:pPr>
      <w:tabs>
        <w:tab w:val="center" w:pos="4536"/>
        <w:tab w:val="right" w:pos="9072"/>
      </w:tabs>
    </w:pPr>
    <w:rPr>
      <w:rFonts w:cs="Times New Roman"/>
      <w:lang w:val="x-none"/>
    </w:rPr>
  </w:style>
  <w:style w:type="paragraph" w:styleId="Paragraphedeliste">
    <w:name w:val="List Paragraph"/>
    <w:basedOn w:val="Normal"/>
    <w:link w:val="ParagraphedelisteCar"/>
    <w:uiPriority w:val="34"/>
    <w:qFormat/>
    <w:rsid w:val="00CE08C1"/>
    <w:pPr>
      <w:ind w:left="708"/>
    </w:pPr>
  </w:style>
  <w:style w:type="paragraph" w:styleId="En-tte">
    <w:name w:val="header"/>
    <w:basedOn w:val="Normal"/>
    <w:link w:val="En-tteCar"/>
    <w:uiPriority w:val="99"/>
    <w:unhideWhenUsed/>
    <w:rsid w:val="00CE08C1"/>
    <w:pPr>
      <w:tabs>
        <w:tab w:val="center" w:pos="4536"/>
        <w:tab w:val="right" w:pos="9072"/>
      </w:tabs>
      <w:spacing w:before="0" w:after="0"/>
    </w:pPr>
  </w:style>
  <w:style w:type="paragraph" w:styleId="Commentaire">
    <w:name w:val="annotation text"/>
    <w:basedOn w:val="Normal"/>
    <w:link w:val="CommentaireCar"/>
    <w:uiPriority w:val="99"/>
    <w:unhideWhenUsed/>
    <w:rsid w:val="00536CC0"/>
    <w:rPr>
      <w:szCs w:val="20"/>
    </w:rPr>
  </w:style>
  <w:style w:type="paragraph" w:styleId="Objetducommentaire">
    <w:name w:val="annotation subject"/>
    <w:basedOn w:val="Commentaire"/>
    <w:next w:val="Commentaire"/>
    <w:link w:val="ObjetducommentaireCar"/>
    <w:uiPriority w:val="99"/>
    <w:semiHidden/>
    <w:unhideWhenUsed/>
    <w:qFormat/>
    <w:rsid w:val="00536CC0"/>
    <w:rPr>
      <w:b/>
      <w:bCs/>
    </w:rPr>
  </w:style>
  <w:style w:type="paragraph" w:styleId="Textedebulles">
    <w:name w:val="Balloon Text"/>
    <w:basedOn w:val="Normal"/>
    <w:link w:val="TextedebullesCar"/>
    <w:uiPriority w:val="99"/>
    <w:semiHidden/>
    <w:unhideWhenUsed/>
    <w:qFormat/>
    <w:rsid w:val="00536CC0"/>
    <w:pPr>
      <w:spacing w:before="0" w:after="0"/>
    </w:pPr>
    <w:rPr>
      <w:rFonts w:ascii="Segoe UI" w:hAnsi="Segoe UI" w:cs="Segoe UI"/>
      <w:sz w:val="18"/>
      <w:szCs w:val="18"/>
    </w:rPr>
  </w:style>
  <w:style w:type="paragraph" w:styleId="Rvision">
    <w:name w:val="Revision"/>
    <w:uiPriority w:val="99"/>
    <w:semiHidden/>
    <w:qFormat/>
    <w:rsid w:val="00353973"/>
    <w:pPr>
      <w:suppressAutoHyphens w:val="0"/>
    </w:pPr>
    <w:rPr>
      <w:rFonts w:ascii="Marianne" w:eastAsia="Times New Roman" w:hAnsi="Marianne" w:cs="Arial"/>
      <w:sz w:val="20"/>
      <w:szCs w:val="24"/>
      <w:lang w:eastAsia="zh-CN"/>
    </w:rPr>
  </w:style>
  <w:style w:type="numbering" w:customStyle="1" w:styleId="Pasdeliste">
    <w:name w:val="Pas de liste"/>
    <w:uiPriority w:val="99"/>
    <w:semiHidden/>
    <w:unhideWhenUsed/>
    <w:qFormat/>
  </w:style>
  <w:style w:type="table" w:styleId="Grilledutableau">
    <w:name w:val="Table Grid"/>
    <w:basedOn w:val="TableauNormal"/>
    <w:uiPriority w:val="39"/>
    <w:rsid w:val="00CE0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5996E-B83C-4DD2-A6BA-80BEC079C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907</Words>
  <Characters>4994</Characters>
  <Application>Microsoft Office Word</Application>
  <DocSecurity>0</DocSecurity>
  <Lines>41</Lines>
  <Paragraphs>11</Paragraphs>
  <ScaleCrop>false</ScaleCrop>
  <Company>DSIC</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YMAMOU Assufiha</cp:lastModifiedBy>
  <cp:revision>7</cp:revision>
  <dcterms:created xsi:type="dcterms:W3CDTF">2026-01-27T08:20:00Z</dcterms:created>
  <dcterms:modified xsi:type="dcterms:W3CDTF">2026-01-27T05:26:00Z</dcterms:modified>
  <dc:language>fr-FR</dc:language>
</cp:coreProperties>
</file>